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8859D" w14:textId="77777777" w:rsidR="005757B2" w:rsidRPr="005D5476" w:rsidRDefault="005757B2" w:rsidP="005757B2">
      <w:pPr>
        <w:jc w:val="center"/>
        <w:rPr>
          <w:rFonts w:ascii="Times New Roman" w:hAnsi="Times New Roman" w:cs="Times New Roman"/>
          <w:b/>
          <w:sz w:val="28"/>
        </w:rPr>
      </w:pPr>
    </w:p>
    <w:p w14:paraId="1E5AAC2F" w14:textId="77777777" w:rsidR="005757B2" w:rsidRPr="005D5476" w:rsidRDefault="005757B2" w:rsidP="005757B2">
      <w:pPr>
        <w:jc w:val="center"/>
        <w:rPr>
          <w:rFonts w:ascii="Times New Roman" w:hAnsi="Times New Roman" w:cs="Times New Roman"/>
          <w:b/>
          <w:sz w:val="28"/>
        </w:rPr>
      </w:pPr>
    </w:p>
    <w:p w14:paraId="178C39E1" w14:textId="77777777" w:rsidR="005757B2" w:rsidRPr="005D5476" w:rsidRDefault="005757B2" w:rsidP="005757B2">
      <w:pPr>
        <w:jc w:val="center"/>
        <w:rPr>
          <w:rFonts w:ascii="Times New Roman" w:hAnsi="Times New Roman" w:cs="Times New Roman"/>
          <w:b/>
          <w:sz w:val="28"/>
        </w:rPr>
      </w:pPr>
    </w:p>
    <w:p w14:paraId="7995260E" w14:textId="77777777" w:rsidR="005757B2" w:rsidRPr="005D5476" w:rsidRDefault="005757B2" w:rsidP="005757B2">
      <w:pPr>
        <w:rPr>
          <w:rFonts w:ascii="Times New Roman" w:hAnsi="Times New Roman" w:cs="Times New Roman"/>
          <w:b/>
          <w:sz w:val="28"/>
        </w:rPr>
      </w:pPr>
    </w:p>
    <w:p w14:paraId="69E1E590" w14:textId="77777777" w:rsidR="005757B2" w:rsidRPr="005D5476" w:rsidRDefault="005757B2" w:rsidP="005757B2">
      <w:pPr>
        <w:jc w:val="center"/>
        <w:rPr>
          <w:rFonts w:ascii="Times New Roman" w:hAnsi="Times New Roman" w:cs="Times New Roman"/>
          <w:b/>
          <w:sz w:val="28"/>
        </w:rPr>
      </w:pPr>
    </w:p>
    <w:p w14:paraId="1A30B688" w14:textId="77777777" w:rsidR="005757B2" w:rsidRPr="005D5476" w:rsidRDefault="005757B2" w:rsidP="005757B2">
      <w:pPr>
        <w:rPr>
          <w:rFonts w:ascii="Times New Roman" w:hAnsi="Times New Roman" w:cs="Times New Roman"/>
          <w:b/>
          <w:sz w:val="28"/>
        </w:rPr>
      </w:pPr>
    </w:p>
    <w:p w14:paraId="59D7447D" w14:textId="77777777" w:rsidR="005757B2" w:rsidRPr="005D5476" w:rsidRDefault="005757B2" w:rsidP="005757B2">
      <w:pPr>
        <w:jc w:val="center"/>
        <w:rPr>
          <w:rFonts w:ascii="Times New Roman" w:hAnsi="Times New Roman" w:cs="Times New Roman"/>
          <w:b/>
          <w:sz w:val="28"/>
        </w:rPr>
      </w:pPr>
    </w:p>
    <w:p w14:paraId="326B5B62" w14:textId="77777777" w:rsidR="005757B2" w:rsidRPr="005D5476" w:rsidRDefault="005757B2" w:rsidP="005757B2">
      <w:pPr>
        <w:jc w:val="center"/>
        <w:rPr>
          <w:rFonts w:ascii="Times New Roman" w:hAnsi="Times New Roman" w:cs="Times New Roman"/>
          <w:b/>
          <w:sz w:val="28"/>
        </w:rPr>
      </w:pPr>
    </w:p>
    <w:p w14:paraId="5B9D8EA0" w14:textId="609E8C7C" w:rsidR="00136BAA" w:rsidRPr="005D5476" w:rsidRDefault="007A06FD" w:rsidP="005757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Godišnje</w:t>
      </w:r>
      <w:r w:rsidR="005757B2" w:rsidRPr="005D5476">
        <w:rPr>
          <w:rFonts w:ascii="Times New Roman" w:hAnsi="Times New Roman" w:cs="Times New Roman"/>
          <w:b/>
          <w:sz w:val="28"/>
        </w:rPr>
        <w:t xml:space="preserve"> izvješće o provedbi provedbenog programa za 202</w:t>
      </w:r>
      <w:r w:rsidR="009731D8">
        <w:rPr>
          <w:rFonts w:ascii="Times New Roman" w:hAnsi="Times New Roman" w:cs="Times New Roman"/>
          <w:b/>
          <w:sz w:val="28"/>
        </w:rPr>
        <w:t>5</w:t>
      </w:r>
      <w:r w:rsidR="005757B2" w:rsidRPr="005D5476">
        <w:rPr>
          <w:rFonts w:ascii="Times New Roman" w:hAnsi="Times New Roman" w:cs="Times New Roman"/>
          <w:b/>
          <w:sz w:val="28"/>
        </w:rPr>
        <w:t>. godinu</w:t>
      </w:r>
    </w:p>
    <w:p w14:paraId="2D39B415" w14:textId="54772C23" w:rsidR="00807536" w:rsidRPr="005D5476" w:rsidRDefault="00807536" w:rsidP="00807536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5D5476">
        <w:rPr>
          <w:rFonts w:ascii="Times New Roman" w:hAnsi="Times New Roman" w:cs="Times New Roman"/>
          <w:b/>
          <w:sz w:val="28"/>
        </w:rPr>
        <w:t>1. 1 .202</w:t>
      </w:r>
      <w:r w:rsidR="009731D8">
        <w:rPr>
          <w:rFonts w:ascii="Times New Roman" w:hAnsi="Times New Roman" w:cs="Times New Roman"/>
          <w:b/>
          <w:sz w:val="28"/>
        </w:rPr>
        <w:t>5</w:t>
      </w:r>
      <w:r w:rsidRPr="005D5476">
        <w:rPr>
          <w:rFonts w:ascii="Times New Roman" w:hAnsi="Times New Roman" w:cs="Times New Roman"/>
          <w:b/>
          <w:sz w:val="28"/>
        </w:rPr>
        <w:t>. – 3</w:t>
      </w:r>
      <w:r w:rsidR="007A06FD">
        <w:rPr>
          <w:rFonts w:ascii="Times New Roman" w:hAnsi="Times New Roman" w:cs="Times New Roman"/>
          <w:b/>
          <w:sz w:val="28"/>
        </w:rPr>
        <w:t>1</w:t>
      </w:r>
      <w:r w:rsidRPr="005D5476">
        <w:rPr>
          <w:rFonts w:ascii="Times New Roman" w:hAnsi="Times New Roman" w:cs="Times New Roman"/>
          <w:b/>
          <w:sz w:val="28"/>
        </w:rPr>
        <w:t xml:space="preserve">. </w:t>
      </w:r>
      <w:r w:rsidR="007A06FD">
        <w:rPr>
          <w:rFonts w:ascii="Times New Roman" w:hAnsi="Times New Roman" w:cs="Times New Roman"/>
          <w:b/>
          <w:sz w:val="28"/>
        </w:rPr>
        <w:t>12</w:t>
      </w:r>
      <w:r w:rsidRPr="005D5476">
        <w:rPr>
          <w:rFonts w:ascii="Times New Roman" w:hAnsi="Times New Roman" w:cs="Times New Roman"/>
          <w:b/>
          <w:sz w:val="28"/>
        </w:rPr>
        <w:t>. 202</w:t>
      </w:r>
      <w:r w:rsidR="009731D8">
        <w:rPr>
          <w:rFonts w:ascii="Times New Roman" w:hAnsi="Times New Roman" w:cs="Times New Roman"/>
          <w:b/>
          <w:sz w:val="28"/>
        </w:rPr>
        <w:t>5</w:t>
      </w:r>
      <w:r w:rsidRPr="005D5476">
        <w:rPr>
          <w:rFonts w:ascii="Times New Roman" w:hAnsi="Times New Roman" w:cs="Times New Roman"/>
          <w:b/>
          <w:sz w:val="28"/>
        </w:rPr>
        <w:t>.</w:t>
      </w:r>
    </w:p>
    <w:p w14:paraId="467569AA" w14:textId="443697EA" w:rsidR="005757B2" w:rsidRPr="005D5476" w:rsidRDefault="00587AAF" w:rsidP="005757B2">
      <w:pPr>
        <w:jc w:val="center"/>
        <w:rPr>
          <w:rFonts w:ascii="Times New Roman" w:hAnsi="Times New Roman" w:cs="Times New Roman"/>
          <w:sz w:val="28"/>
        </w:rPr>
      </w:pPr>
      <w:r w:rsidRPr="005D5476">
        <w:rPr>
          <w:rFonts w:ascii="Times New Roman" w:hAnsi="Times New Roman" w:cs="Times New Roman"/>
          <w:sz w:val="28"/>
        </w:rPr>
        <w:t xml:space="preserve">Općina </w:t>
      </w:r>
      <w:r w:rsidR="00861250" w:rsidRPr="005D5476">
        <w:rPr>
          <w:rFonts w:ascii="Times New Roman" w:hAnsi="Times New Roman" w:cs="Times New Roman"/>
          <w:sz w:val="28"/>
        </w:rPr>
        <w:t>Donja Dubrava</w:t>
      </w:r>
    </w:p>
    <w:p w14:paraId="21637AEC" w14:textId="7D6ECA7D" w:rsidR="005757B2" w:rsidRPr="005D5476" w:rsidRDefault="005757B2" w:rsidP="005757B2">
      <w:pPr>
        <w:jc w:val="center"/>
        <w:rPr>
          <w:rFonts w:ascii="Times New Roman" w:hAnsi="Times New Roman" w:cs="Times New Roman"/>
        </w:rPr>
      </w:pPr>
    </w:p>
    <w:p w14:paraId="006F7340" w14:textId="1EEA0A85" w:rsidR="005757B2" w:rsidRPr="005D5476" w:rsidRDefault="005D5476" w:rsidP="005D5476">
      <w:pPr>
        <w:jc w:val="center"/>
        <w:rPr>
          <w:rFonts w:ascii="Times New Roman" w:hAnsi="Times New Roman" w:cs="Times New Roman"/>
        </w:rPr>
      </w:pPr>
      <w:r w:rsidRPr="005D5476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A9D1621" wp14:editId="2366196C">
            <wp:extent cx="3147060" cy="659130"/>
            <wp:effectExtent l="0" t="0" r="0" b="762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049D" w14:textId="77777777" w:rsidR="005757B2" w:rsidRPr="005D5476" w:rsidRDefault="005757B2" w:rsidP="005757B2">
      <w:pPr>
        <w:rPr>
          <w:rFonts w:ascii="Times New Roman" w:hAnsi="Times New Roman" w:cs="Times New Roman"/>
        </w:rPr>
      </w:pPr>
    </w:p>
    <w:p w14:paraId="2BAED4E0" w14:textId="77777777" w:rsidR="005757B2" w:rsidRPr="005D5476" w:rsidRDefault="005757B2" w:rsidP="005757B2">
      <w:pPr>
        <w:jc w:val="center"/>
        <w:rPr>
          <w:rFonts w:ascii="Times New Roman" w:hAnsi="Times New Roman" w:cs="Times New Roman"/>
        </w:rPr>
      </w:pPr>
    </w:p>
    <w:p w14:paraId="6D297282" w14:textId="77777777" w:rsidR="005757B2" w:rsidRPr="005D5476" w:rsidRDefault="005757B2">
      <w:pPr>
        <w:rPr>
          <w:rFonts w:ascii="Times New Roman" w:hAnsi="Times New Roman" w:cs="Times New Roman"/>
        </w:rPr>
      </w:pPr>
      <w:r w:rsidRPr="005D5476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93257957"/>
        <w:docPartObj>
          <w:docPartGallery w:val="Table of Contents"/>
          <w:docPartUnique/>
        </w:docPartObj>
      </w:sdtPr>
      <w:sdtEndPr/>
      <w:sdtContent>
        <w:p w14:paraId="6A1ADCF6" w14:textId="77777777" w:rsidR="00A838FF" w:rsidRPr="005D5476" w:rsidRDefault="00D93B36">
          <w:pPr>
            <w:pStyle w:val="TOCHeading"/>
            <w:rPr>
              <w:rFonts w:ascii="Times New Roman" w:hAnsi="Times New Roman" w:cs="Times New Roman"/>
              <w:color w:val="auto"/>
              <w:sz w:val="24"/>
            </w:rPr>
          </w:pPr>
          <w:r w:rsidRPr="005D5476">
            <w:rPr>
              <w:rFonts w:ascii="Times New Roman" w:hAnsi="Times New Roman" w:cs="Times New Roman"/>
              <w:color w:val="auto"/>
              <w:sz w:val="24"/>
            </w:rPr>
            <w:t xml:space="preserve">SADRŽAJ </w:t>
          </w:r>
        </w:p>
        <w:p w14:paraId="239BAD66" w14:textId="77777777" w:rsidR="00D93B36" w:rsidRPr="005D5476" w:rsidRDefault="00D93B36" w:rsidP="00D93B36">
          <w:pPr>
            <w:rPr>
              <w:rFonts w:ascii="Times New Roman" w:hAnsi="Times New Roman" w:cs="Times New Roman"/>
              <w:lang w:eastAsia="hr-HR"/>
            </w:rPr>
          </w:pPr>
        </w:p>
        <w:p w14:paraId="2657E857" w14:textId="77777777" w:rsidR="00D93B36" w:rsidRPr="005D5476" w:rsidRDefault="00D93B36" w:rsidP="00D93B36">
          <w:pPr>
            <w:jc w:val="both"/>
            <w:rPr>
              <w:rFonts w:ascii="Times New Roman" w:hAnsi="Times New Roman" w:cs="Times New Roman"/>
              <w:lang w:eastAsia="hr-HR"/>
            </w:rPr>
          </w:pPr>
        </w:p>
        <w:p w14:paraId="1579139F" w14:textId="62664F54" w:rsidR="00A838FF" w:rsidRPr="005D5476" w:rsidRDefault="00A838FF" w:rsidP="00D93B36">
          <w:pPr>
            <w:pStyle w:val="TOC1"/>
            <w:tabs>
              <w:tab w:val="left" w:pos="440"/>
              <w:tab w:val="right" w:leader="dot" w:pos="9062"/>
            </w:tabs>
            <w:jc w:val="both"/>
            <w:rPr>
              <w:rFonts w:ascii="Times New Roman" w:hAnsi="Times New Roman" w:cs="Times New Roman"/>
              <w:noProof/>
            </w:rPr>
          </w:pPr>
          <w:r w:rsidRPr="005D5476">
            <w:rPr>
              <w:rFonts w:ascii="Times New Roman" w:hAnsi="Times New Roman" w:cs="Times New Roman"/>
            </w:rPr>
            <w:fldChar w:fldCharType="begin"/>
          </w:r>
          <w:r w:rsidRPr="005D5476">
            <w:rPr>
              <w:rFonts w:ascii="Times New Roman" w:hAnsi="Times New Roman" w:cs="Times New Roman"/>
            </w:rPr>
            <w:instrText xml:space="preserve"> TOC \o "1-3" \h \z \u </w:instrText>
          </w:r>
          <w:r w:rsidRPr="005D5476">
            <w:rPr>
              <w:rFonts w:ascii="Times New Roman" w:hAnsi="Times New Roman" w:cs="Times New Roman"/>
            </w:rPr>
            <w:fldChar w:fldCharType="separate"/>
          </w:r>
          <w:hyperlink w:anchor="_Toc107489570" w:history="1">
            <w:r w:rsidRPr="005D5476">
              <w:rPr>
                <w:rStyle w:val="Hyperlink"/>
                <w:rFonts w:ascii="Times New Roman" w:hAnsi="Times New Roman" w:cs="Times New Roman"/>
                <w:b/>
                <w:noProof/>
              </w:rPr>
              <w:t>1.</w:t>
            </w:r>
            <w:r w:rsidRPr="005D5476">
              <w:rPr>
                <w:rFonts w:ascii="Times New Roman" w:hAnsi="Times New Roman" w:cs="Times New Roman"/>
                <w:noProof/>
              </w:rPr>
              <w:tab/>
            </w:r>
            <w:r w:rsidRPr="005D5476">
              <w:rPr>
                <w:rStyle w:val="Hyperlink"/>
                <w:rFonts w:ascii="Times New Roman" w:hAnsi="Times New Roman" w:cs="Times New Roman"/>
                <w:b/>
                <w:noProof/>
              </w:rPr>
              <w:t>PREGLED STANJA U UPRAVNOM PODRUČJU</w:t>
            </w:r>
            <w:r w:rsidRPr="005D54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16766">
              <w:rPr>
                <w:rFonts w:ascii="Times New Roman" w:hAnsi="Times New Roman" w:cs="Times New Roman"/>
                <w:noProof/>
                <w:webHidden/>
              </w:rPr>
              <w:t>3</w:t>
            </w:r>
          </w:hyperlink>
        </w:p>
        <w:p w14:paraId="60F26F36" w14:textId="3E851DC9" w:rsidR="00A838FF" w:rsidRPr="005D5476" w:rsidRDefault="00555466" w:rsidP="00D93B36">
          <w:pPr>
            <w:pStyle w:val="TOC2"/>
            <w:tabs>
              <w:tab w:val="left" w:pos="660"/>
              <w:tab w:val="right" w:leader="dot" w:pos="9062"/>
            </w:tabs>
            <w:ind w:left="0"/>
            <w:jc w:val="both"/>
            <w:rPr>
              <w:rFonts w:ascii="Times New Roman" w:hAnsi="Times New Roman" w:cs="Times New Roman"/>
              <w:noProof/>
            </w:rPr>
          </w:pPr>
          <w:hyperlink w:anchor="_Toc107489571" w:history="1">
            <w:r w:rsidR="00A838FF" w:rsidRPr="005D5476">
              <w:rPr>
                <w:rStyle w:val="Hyperlink"/>
                <w:rFonts w:ascii="Times New Roman" w:hAnsi="Times New Roman" w:cs="Times New Roman"/>
                <w:b/>
                <w:noProof/>
              </w:rPr>
              <w:t>2.</w:t>
            </w:r>
            <w:r w:rsidR="00A838FF" w:rsidRPr="005D5476">
              <w:rPr>
                <w:rFonts w:ascii="Times New Roman" w:hAnsi="Times New Roman" w:cs="Times New Roman"/>
                <w:noProof/>
              </w:rPr>
              <w:t xml:space="preserve">     </w:t>
            </w:r>
            <w:r w:rsidR="00A838FF" w:rsidRPr="005D5476">
              <w:rPr>
                <w:rStyle w:val="Hyperlink"/>
                <w:rFonts w:ascii="Times New Roman" w:hAnsi="Times New Roman" w:cs="Times New Roman"/>
                <w:b/>
                <w:noProof/>
              </w:rPr>
              <w:t>IZVJEŠĆE O NAPRETKU U PROVEDBI MJERA</w:t>
            </w:r>
            <w:r w:rsidR="00A838FF" w:rsidRPr="005D54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16766">
              <w:rPr>
                <w:rFonts w:ascii="Times New Roman" w:hAnsi="Times New Roman" w:cs="Times New Roman"/>
                <w:noProof/>
                <w:webHidden/>
              </w:rPr>
              <w:t>4</w:t>
            </w:r>
          </w:hyperlink>
        </w:p>
        <w:p w14:paraId="4FA14A26" w14:textId="5983F23B" w:rsidR="00A838FF" w:rsidRPr="005D5476" w:rsidRDefault="00555466" w:rsidP="00D93B36">
          <w:pPr>
            <w:pStyle w:val="TOC3"/>
            <w:tabs>
              <w:tab w:val="left" w:pos="880"/>
              <w:tab w:val="right" w:leader="dot" w:pos="9062"/>
            </w:tabs>
            <w:ind w:left="0"/>
            <w:jc w:val="both"/>
            <w:rPr>
              <w:rFonts w:ascii="Times New Roman" w:hAnsi="Times New Roman" w:cs="Times New Roman"/>
              <w:noProof/>
            </w:rPr>
          </w:pPr>
          <w:hyperlink w:anchor="_Toc107489572" w:history="1">
            <w:r w:rsidR="00A838FF" w:rsidRPr="005D5476">
              <w:rPr>
                <w:rStyle w:val="Hyperlink"/>
                <w:rFonts w:ascii="Times New Roman" w:hAnsi="Times New Roman" w:cs="Times New Roman"/>
                <w:b/>
                <w:noProof/>
              </w:rPr>
              <w:t>3.</w:t>
            </w:r>
            <w:r w:rsidR="00A838FF" w:rsidRPr="005D5476">
              <w:rPr>
                <w:rFonts w:ascii="Times New Roman" w:hAnsi="Times New Roman" w:cs="Times New Roman"/>
                <w:noProof/>
              </w:rPr>
              <w:t xml:space="preserve">    </w:t>
            </w:r>
            <w:r w:rsidR="00A838FF" w:rsidRPr="005D5476">
              <w:rPr>
                <w:rStyle w:val="Hyperlink"/>
                <w:rFonts w:ascii="Times New Roman" w:hAnsi="Times New Roman" w:cs="Times New Roman"/>
                <w:b/>
                <w:noProof/>
              </w:rPr>
              <w:t>DOPRINOS OSTVARENJU CILJEVA JAVNIH POLITIKA</w:t>
            </w:r>
            <w:r w:rsidR="00A838FF" w:rsidRPr="005D547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D5476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E16766">
              <w:rPr>
                <w:rFonts w:ascii="Times New Roman" w:hAnsi="Times New Roman" w:cs="Times New Roman"/>
                <w:noProof/>
                <w:webHidden/>
              </w:rPr>
              <w:t>3</w:t>
            </w:r>
          </w:hyperlink>
        </w:p>
        <w:p w14:paraId="79A68458" w14:textId="77777777" w:rsidR="00A838FF" w:rsidRPr="005D5476" w:rsidRDefault="00A838FF" w:rsidP="00D93B36">
          <w:pPr>
            <w:jc w:val="both"/>
            <w:rPr>
              <w:rFonts w:ascii="Times New Roman" w:hAnsi="Times New Roman" w:cs="Times New Roman"/>
            </w:rPr>
          </w:pPr>
          <w:r w:rsidRPr="005D547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4301D6E" w14:textId="77777777" w:rsidR="00A838FF" w:rsidRPr="005D5476" w:rsidRDefault="00A838FF" w:rsidP="005757B2">
      <w:pPr>
        <w:rPr>
          <w:rFonts w:ascii="Times New Roman" w:hAnsi="Times New Roman" w:cs="Times New Roman"/>
          <w:b/>
          <w:sz w:val="24"/>
        </w:rPr>
      </w:pPr>
    </w:p>
    <w:p w14:paraId="44E5C95F" w14:textId="77777777" w:rsidR="005757B2" w:rsidRPr="005D5476" w:rsidRDefault="005757B2" w:rsidP="005757B2">
      <w:pPr>
        <w:rPr>
          <w:rFonts w:ascii="Times New Roman" w:hAnsi="Times New Roman" w:cs="Times New Roman"/>
        </w:rPr>
      </w:pPr>
    </w:p>
    <w:p w14:paraId="3E6B1522" w14:textId="77777777" w:rsidR="005757B2" w:rsidRPr="005D5476" w:rsidRDefault="005757B2" w:rsidP="005757B2">
      <w:pPr>
        <w:rPr>
          <w:rFonts w:ascii="Times New Roman" w:hAnsi="Times New Roman" w:cs="Times New Roman"/>
        </w:rPr>
      </w:pPr>
    </w:p>
    <w:p w14:paraId="2D16881A" w14:textId="77777777" w:rsidR="005757B2" w:rsidRPr="005D5476" w:rsidRDefault="005757B2">
      <w:pPr>
        <w:rPr>
          <w:rFonts w:ascii="Times New Roman" w:hAnsi="Times New Roman" w:cs="Times New Roman"/>
        </w:rPr>
      </w:pPr>
      <w:r w:rsidRPr="005D5476">
        <w:rPr>
          <w:rFonts w:ascii="Times New Roman" w:hAnsi="Times New Roman" w:cs="Times New Roman"/>
        </w:rPr>
        <w:br w:type="page"/>
      </w:r>
    </w:p>
    <w:p w14:paraId="5470239D" w14:textId="77777777" w:rsidR="005757B2" w:rsidRPr="005D5476" w:rsidRDefault="005757B2" w:rsidP="00A838FF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u w:val="single"/>
        </w:rPr>
      </w:pPr>
      <w:bookmarkStart w:id="0" w:name="_Toc107489570"/>
      <w:r w:rsidRPr="005D5476">
        <w:rPr>
          <w:rFonts w:ascii="Times New Roman" w:hAnsi="Times New Roman" w:cs="Times New Roman"/>
          <w:b/>
          <w:sz w:val="24"/>
          <w:u w:val="single"/>
        </w:rPr>
        <w:lastRenderedPageBreak/>
        <w:t>PREGLED STANJA U UPRAVNOM PODRUČJU</w:t>
      </w:r>
      <w:bookmarkEnd w:id="0"/>
      <w:r w:rsidRPr="005D5476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14:paraId="6D131387" w14:textId="77777777" w:rsidR="005757B2" w:rsidRPr="005D5476" w:rsidRDefault="005757B2" w:rsidP="005757B2">
      <w:pPr>
        <w:rPr>
          <w:rFonts w:ascii="Times New Roman" w:hAnsi="Times New Roman" w:cs="Times New Roman"/>
          <w:b/>
          <w:sz w:val="24"/>
        </w:rPr>
      </w:pPr>
    </w:p>
    <w:p w14:paraId="0FE1058D" w14:textId="77777777" w:rsidR="005757B2" w:rsidRPr="005D5476" w:rsidRDefault="005757B2" w:rsidP="005757B2">
      <w:pPr>
        <w:jc w:val="both"/>
        <w:rPr>
          <w:rFonts w:ascii="Times New Roman" w:hAnsi="Times New Roman" w:cs="Times New Roman"/>
          <w:i/>
          <w:sz w:val="24"/>
        </w:rPr>
      </w:pPr>
      <w:r w:rsidRPr="005D5476">
        <w:rPr>
          <w:rFonts w:ascii="Times New Roman" w:hAnsi="Times New Roman" w:cs="Times New Roman"/>
          <w:i/>
          <w:sz w:val="24"/>
        </w:rPr>
        <w:t>U ovom dijelu potrebno je dati kratak pregled gospodarskog, društvenog i političkog konteksta, odnosno promjena koje su imale značajan utjecaj na ostvarenje rezultata provedbenog programa JLP(R)S tijekom izvještajnog razdoblja.</w:t>
      </w:r>
    </w:p>
    <w:p w14:paraId="3C72AB1C" w14:textId="415C6CD8" w:rsidR="00E22D07" w:rsidRPr="005D5476" w:rsidRDefault="00E22D07" w:rsidP="00E22D07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Tijekom razdoblja provedbe Provedbenog programa Općine Donja Dubrava, odn</w:t>
      </w:r>
      <w:r>
        <w:rPr>
          <w:rFonts w:ascii="Times New Roman" w:hAnsi="Times New Roman" w:cs="Times New Roman"/>
          <w:sz w:val="24"/>
        </w:rPr>
        <w:t>o</w:t>
      </w:r>
      <w:r w:rsidRPr="005D5476">
        <w:rPr>
          <w:rFonts w:ascii="Times New Roman" w:hAnsi="Times New Roman" w:cs="Times New Roman"/>
          <w:sz w:val="24"/>
        </w:rPr>
        <w:t xml:space="preserve">sono tijekom </w:t>
      </w:r>
      <w:r>
        <w:rPr>
          <w:rFonts w:ascii="Times New Roman" w:hAnsi="Times New Roman" w:cs="Times New Roman"/>
          <w:sz w:val="24"/>
        </w:rPr>
        <w:t>202</w:t>
      </w:r>
      <w:r w:rsidR="009731D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godine, </w:t>
      </w:r>
      <w:r w:rsidRPr="005D5476">
        <w:rPr>
          <w:rFonts w:ascii="Times New Roman" w:hAnsi="Times New Roman" w:cs="Times New Roman"/>
          <w:sz w:val="24"/>
        </w:rPr>
        <w:t>nije došlo do bitnih promjena u gospodarskom, društvenom i političkom kontekstu. Sve ključne aktivnosti koje su nužne za provedbu pojedine mjere, odrađivale su se prema prvotnom rasporedu</w:t>
      </w:r>
      <w:r>
        <w:rPr>
          <w:rFonts w:ascii="Times New Roman" w:hAnsi="Times New Roman" w:cs="Times New Roman"/>
          <w:sz w:val="24"/>
        </w:rPr>
        <w:t xml:space="preserve"> i proračunskom planu. </w:t>
      </w:r>
    </w:p>
    <w:p w14:paraId="73480730" w14:textId="47D571FE" w:rsidR="009F6BC8" w:rsidRDefault="00E22D07" w:rsidP="00C00F74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 xml:space="preserve">Kako je to već i definirano samim Provedbenim programom, Općina Donja Dubrava i dalje ulaže sve svoje resurse i napore u pospješivanje gospodarskog razvoja. </w:t>
      </w:r>
      <w:r w:rsidR="009F6BC8">
        <w:rPr>
          <w:rFonts w:ascii="Times New Roman" w:hAnsi="Times New Roman" w:cs="Times New Roman"/>
          <w:sz w:val="24"/>
        </w:rPr>
        <w:t>U 202</w:t>
      </w:r>
      <w:r w:rsidR="009731D8">
        <w:rPr>
          <w:rFonts w:ascii="Times New Roman" w:hAnsi="Times New Roman" w:cs="Times New Roman"/>
          <w:sz w:val="24"/>
        </w:rPr>
        <w:t>5</w:t>
      </w:r>
      <w:r w:rsidR="009F6BC8">
        <w:rPr>
          <w:rFonts w:ascii="Times New Roman" w:hAnsi="Times New Roman" w:cs="Times New Roman"/>
          <w:sz w:val="24"/>
        </w:rPr>
        <w:t>. godini najviše se proračunskih sredstava izdvajalo za poticanje poljoprivredne proizvodnje -  posebno poticanje proizvodnje dobravskog ljuka; za uređenje javnih društvenih sadržaja kao što je uređenje dječjeg igrališta, uređenje nogometnog igrališta i sl. Proračunska sredstva izdvojena su i za poticanje visokog obrazovanja kroz dodjelu stipendija; organizaciju manifestacija za lokalno stanovništvo te za promicanje kulturno-umjetničkih društava koja djeluju na području Općine Donja Dubrava. Značajnija sredstava izdvojena su i za osiguravanje boljih životnih uvjeta lokalnom stanovništvu, pa je tako tijekom 202</w:t>
      </w:r>
      <w:r w:rsidR="009731D8">
        <w:rPr>
          <w:rFonts w:ascii="Times New Roman" w:hAnsi="Times New Roman" w:cs="Times New Roman"/>
          <w:sz w:val="24"/>
        </w:rPr>
        <w:t>5</w:t>
      </w:r>
      <w:r w:rsidR="009F6BC8">
        <w:rPr>
          <w:rFonts w:ascii="Times New Roman" w:hAnsi="Times New Roman" w:cs="Times New Roman"/>
          <w:sz w:val="24"/>
        </w:rPr>
        <w:t>. godine izvedena oborinska odvodnja u dvije ulice u Donjoj Dubravi</w:t>
      </w:r>
      <w:r w:rsidR="009731D8">
        <w:rPr>
          <w:rFonts w:ascii="Times New Roman" w:hAnsi="Times New Roman" w:cs="Times New Roman"/>
          <w:sz w:val="24"/>
        </w:rPr>
        <w:t>, te su osobama slabijeg socjalnog statusa podijeljeni bonovi povodom Uskrsa i Božića te isplate za nabavu ogrijeva</w:t>
      </w:r>
      <w:r w:rsidR="009F6BC8">
        <w:rPr>
          <w:rFonts w:ascii="Times New Roman" w:hAnsi="Times New Roman" w:cs="Times New Roman"/>
          <w:sz w:val="24"/>
        </w:rPr>
        <w:t xml:space="preserve">. Između ostalog, izradila se projektna dokumentacija za prijavu na natječaje financirane iz nacionalnih/europskih/prekograničnih programa. </w:t>
      </w:r>
    </w:p>
    <w:p w14:paraId="1C280002" w14:textId="53DEF5C3" w:rsidR="005D5476" w:rsidRDefault="00E22D07" w:rsidP="00C00F74">
      <w:pPr>
        <w:jc w:val="both"/>
        <w:rPr>
          <w:rFonts w:ascii="Times New Roman" w:hAnsi="Times New Roman" w:cs="Times New Roman"/>
          <w:sz w:val="24"/>
        </w:rPr>
      </w:pPr>
      <w:r w:rsidRPr="006D0F3E">
        <w:rPr>
          <w:rFonts w:ascii="Times New Roman" w:hAnsi="Times New Roman" w:cs="Times New Roman"/>
          <w:sz w:val="24"/>
        </w:rPr>
        <w:t xml:space="preserve">U političkom kontekstu </w:t>
      </w:r>
      <w:r w:rsidR="009F6BC8" w:rsidRPr="006D0F3E">
        <w:rPr>
          <w:rFonts w:ascii="Times New Roman" w:hAnsi="Times New Roman" w:cs="Times New Roman"/>
          <w:sz w:val="24"/>
        </w:rPr>
        <w:t>dosta se rasprava i sjednica općinskog vijeća održalo zbog najvećeg projekta koji se trenutno implementira – Interpretacijski centar Palača međimurske popevke.</w:t>
      </w:r>
      <w:r w:rsidR="00C1117B" w:rsidRPr="006D0F3E">
        <w:rPr>
          <w:rFonts w:ascii="Times New Roman" w:hAnsi="Times New Roman" w:cs="Times New Roman"/>
          <w:sz w:val="24"/>
        </w:rPr>
        <w:t xml:space="preserve"> Najviše rasprava vodilo se oko pripreme proračuna za nadolazeće razdoblje.</w:t>
      </w:r>
      <w:r w:rsidR="009F6BC8" w:rsidRPr="006D0F3E">
        <w:rPr>
          <w:rFonts w:ascii="Times New Roman" w:hAnsi="Times New Roman" w:cs="Times New Roman"/>
          <w:sz w:val="24"/>
        </w:rPr>
        <w:t xml:space="preserve"> </w:t>
      </w:r>
      <w:r w:rsidRPr="006D0F3E">
        <w:rPr>
          <w:rFonts w:ascii="Times New Roman" w:hAnsi="Times New Roman" w:cs="Times New Roman"/>
          <w:sz w:val="24"/>
        </w:rPr>
        <w:t xml:space="preserve">Sva tijela lokalne samouprave radila su u svrhu unaprjeđenja svih karakteristika općine. U </w:t>
      </w:r>
      <w:r w:rsidR="00785D2E" w:rsidRPr="006D0F3E">
        <w:rPr>
          <w:rFonts w:ascii="Times New Roman" w:hAnsi="Times New Roman" w:cs="Times New Roman"/>
          <w:sz w:val="24"/>
        </w:rPr>
        <w:t>ovom promatranom razdoblju</w:t>
      </w:r>
      <w:r w:rsidRPr="006D0F3E">
        <w:rPr>
          <w:rFonts w:ascii="Times New Roman" w:hAnsi="Times New Roman" w:cs="Times New Roman"/>
          <w:sz w:val="24"/>
        </w:rPr>
        <w:t xml:space="preserve">, održalo se </w:t>
      </w:r>
      <w:r w:rsidR="009731D8">
        <w:rPr>
          <w:rFonts w:ascii="Times New Roman" w:hAnsi="Times New Roman" w:cs="Times New Roman"/>
          <w:sz w:val="24"/>
        </w:rPr>
        <w:t>7</w:t>
      </w:r>
      <w:r w:rsidRPr="006D0F3E">
        <w:rPr>
          <w:rFonts w:ascii="Times New Roman" w:hAnsi="Times New Roman" w:cs="Times New Roman"/>
          <w:sz w:val="24"/>
        </w:rPr>
        <w:t xml:space="preserve"> sjednica općinskog vijeća na kojima su se raspravljale važne i aktualne teme.</w:t>
      </w:r>
      <w:r w:rsidRPr="005D5476">
        <w:rPr>
          <w:rFonts w:ascii="Times New Roman" w:hAnsi="Times New Roman" w:cs="Times New Roman"/>
          <w:sz w:val="24"/>
        </w:rPr>
        <w:t xml:space="preserve"> </w:t>
      </w:r>
    </w:p>
    <w:p w14:paraId="5860C415" w14:textId="3098A7B0" w:rsidR="00E16766" w:rsidRPr="005D5476" w:rsidRDefault="00E16766" w:rsidP="00E167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0898737" w14:textId="77777777" w:rsidR="005757B2" w:rsidRPr="005D5476" w:rsidRDefault="005757B2" w:rsidP="00A838FF">
      <w:pPr>
        <w:pStyle w:val="ListParagraph"/>
        <w:numPr>
          <w:ilvl w:val="0"/>
          <w:numId w:val="1"/>
        </w:numPr>
        <w:outlineLvl w:val="1"/>
        <w:rPr>
          <w:rFonts w:ascii="Times New Roman" w:hAnsi="Times New Roman" w:cs="Times New Roman"/>
          <w:b/>
          <w:sz w:val="24"/>
          <w:u w:val="single"/>
        </w:rPr>
      </w:pPr>
      <w:bookmarkStart w:id="1" w:name="_Toc107489571"/>
      <w:r w:rsidRPr="005D5476">
        <w:rPr>
          <w:rFonts w:ascii="Times New Roman" w:hAnsi="Times New Roman" w:cs="Times New Roman"/>
          <w:b/>
          <w:sz w:val="24"/>
          <w:u w:val="single"/>
        </w:rPr>
        <w:lastRenderedPageBreak/>
        <w:t>IZVJEŠĆE O NAPRETKU U PROVEDBI MJERA</w:t>
      </w:r>
      <w:bookmarkEnd w:id="1"/>
    </w:p>
    <w:p w14:paraId="4715212C" w14:textId="6668FB88" w:rsidR="00A838FF" w:rsidRDefault="00785D2E" w:rsidP="00A40A0B">
      <w:pPr>
        <w:jc w:val="both"/>
        <w:rPr>
          <w:rFonts w:ascii="Times New Roman" w:hAnsi="Times New Roman" w:cs="Times New Roman"/>
          <w:sz w:val="24"/>
        </w:rPr>
      </w:pPr>
      <w:r w:rsidRPr="00785D2E">
        <w:rPr>
          <w:rFonts w:ascii="Times New Roman" w:hAnsi="Times New Roman" w:cs="Times New Roman"/>
          <w:sz w:val="24"/>
        </w:rPr>
        <w:t>Provedbenim programom Općine Donja Dubrava propisani su i definirani posebni ciljevi i mjere koje su usklađene s Planom razvoja Međimurske županije za razdoblje do 2027. godine.</w:t>
      </w:r>
    </w:p>
    <w:p w14:paraId="20AE7773" w14:textId="76899D36" w:rsidR="00785D2E" w:rsidRPr="00785D2E" w:rsidRDefault="00785D2E" w:rsidP="00A40A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ovom promatranom razdoblju</w:t>
      </w:r>
      <w:r w:rsidR="00A40A0B">
        <w:rPr>
          <w:rFonts w:ascii="Times New Roman" w:hAnsi="Times New Roman" w:cs="Times New Roman"/>
          <w:sz w:val="24"/>
        </w:rPr>
        <w:t xml:space="preserve">, Općina Donja Dubrava provela je </w:t>
      </w:r>
      <w:r w:rsidR="00A40A0B" w:rsidRPr="0050128A">
        <w:rPr>
          <w:rFonts w:ascii="Times New Roman" w:hAnsi="Times New Roman" w:cs="Times New Roman"/>
          <w:sz w:val="24"/>
        </w:rPr>
        <w:t>ukupno 1</w:t>
      </w:r>
      <w:r w:rsidR="009731D8">
        <w:rPr>
          <w:rFonts w:ascii="Times New Roman" w:hAnsi="Times New Roman" w:cs="Times New Roman"/>
          <w:sz w:val="24"/>
        </w:rPr>
        <w:t>4</w:t>
      </w:r>
      <w:r w:rsidR="00A40A0B" w:rsidRPr="0050128A">
        <w:rPr>
          <w:rFonts w:ascii="Times New Roman" w:hAnsi="Times New Roman" w:cs="Times New Roman"/>
          <w:sz w:val="24"/>
        </w:rPr>
        <w:t xml:space="preserve"> mjera</w:t>
      </w:r>
      <w:r w:rsidR="00EB6C11" w:rsidRPr="0050128A">
        <w:rPr>
          <w:rFonts w:ascii="Times New Roman" w:hAnsi="Times New Roman" w:cs="Times New Roman"/>
          <w:sz w:val="24"/>
        </w:rPr>
        <w:t xml:space="preserve"> </w:t>
      </w:r>
      <w:r w:rsidR="00A40A0B" w:rsidRPr="0050128A">
        <w:rPr>
          <w:rFonts w:ascii="Times New Roman" w:hAnsi="Times New Roman" w:cs="Times New Roman"/>
          <w:sz w:val="24"/>
        </w:rPr>
        <w:t>što</w:t>
      </w:r>
      <w:r w:rsidR="00A40A0B" w:rsidRPr="005D5476">
        <w:rPr>
          <w:rFonts w:ascii="Times New Roman" w:hAnsi="Times New Roman" w:cs="Times New Roman"/>
          <w:sz w:val="24"/>
        </w:rPr>
        <w:t xml:space="preserve"> pokazuje veliku dosljednost planu realizacije pojedine mjere</w:t>
      </w:r>
      <w:r w:rsidR="00A40A0B">
        <w:rPr>
          <w:rFonts w:ascii="Times New Roman" w:hAnsi="Times New Roman" w:cs="Times New Roman"/>
          <w:sz w:val="24"/>
        </w:rPr>
        <w:t xml:space="preserve">. </w:t>
      </w:r>
    </w:p>
    <w:p w14:paraId="55852D89" w14:textId="69B21835" w:rsidR="00BB5C61" w:rsidRPr="005D5476" w:rsidRDefault="00A40A0B" w:rsidP="00BB5C61">
      <w:pPr>
        <w:jc w:val="both"/>
        <w:rPr>
          <w:rFonts w:ascii="Times New Roman" w:hAnsi="Times New Roman" w:cs="Times New Roman"/>
          <w:sz w:val="24"/>
          <w:u w:val="single"/>
        </w:rPr>
      </w:pPr>
      <w:r w:rsidRPr="005D5476">
        <w:rPr>
          <w:rFonts w:ascii="Times New Roman" w:hAnsi="Times New Roman" w:cs="Times New Roman"/>
          <w:sz w:val="24"/>
          <w:u w:val="single"/>
        </w:rPr>
        <w:t xml:space="preserve">Mjere obuhvaćene ovim </w:t>
      </w:r>
      <w:r>
        <w:rPr>
          <w:rFonts w:ascii="Times New Roman" w:hAnsi="Times New Roman" w:cs="Times New Roman"/>
          <w:sz w:val="24"/>
          <w:u w:val="single"/>
        </w:rPr>
        <w:t xml:space="preserve">jednogodišnjim </w:t>
      </w:r>
      <w:r w:rsidRPr="005D5476">
        <w:rPr>
          <w:rFonts w:ascii="Times New Roman" w:hAnsi="Times New Roman" w:cs="Times New Roman"/>
          <w:sz w:val="24"/>
          <w:u w:val="single"/>
        </w:rPr>
        <w:t xml:space="preserve">izvještajem prikazane </w:t>
      </w:r>
      <w:r>
        <w:rPr>
          <w:rFonts w:ascii="Times New Roman" w:hAnsi="Times New Roman" w:cs="Times New Roman"/>
          <w:sz w:val="24"/>
          <w:u w:val="single"/>
        </w:rPr>
        <w:t xml:space="preserve">su </w:t>
      </w:r>
      <w:r w:rsidRPr="005D5476">
        <w:rPr>
          <w:rFonts w:ascii="Times New Roman" w:hAnsi="Times New Roman" w:cs="Times New Roman"/>
          <w:sz w:val="24"/>
          <w:u w:val="single"/>
        </w:rPr>
        <w:t>u tabličnom predlošku sa sažetom analizom:</w:t>
      </w:r>
    </w:p>
    <w:tbl>
      <w:tblPr>
        <w:tblStyle w:val="LightGrid-Accent3"/>
        <w:tblW w:w="9288" w:type="dxa"/>
        <w:tblLayout w:type="fixed"/>
        <w:tblLook w:val="04A0" w:firstRow="1" w:lastRow="0" w:firstColumn="1" w:lastColumn="0" w:noHBand="0" w:noVBand="1"/>
      </w:tblPr>
      <w:tblGrid>
        <w:gridCol w:w="2518"/>
        <w:gridCol w:w="2575"/>
        <w:gridCol w:w="4195"/>
      </w:tblGrid>
      <w:tr w:rsidR="00A40A0B" w:rsidRPr="00A40A0B" w14:paraId="2B84D603" w14:textId="77777777" w:rsidTr="008F4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662599B" w14:textId="77777777" w:rsidR="00A40A0B" w:rsidRPr="00A40A0B" w:rsidRDefault="00A40A0B" w:rsidP="00A40A0B">
            <w:pPr>
              <w:spacing w:after="200" w:line="276" w:lineRule="auto"/>
              <w:ind w:left="708"/>
              <w:jc w:val="both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A40A0B">
              <w:rPr>
                <w:rFonts w:ascii="Times New Roman" w:eastAsiaTheme="minorHAnsi" w:hAnsi="Times New Roman" w:cs="Times New Roman"/>
                <w:i/>
                <w:sz w:val="24"/>
              </w:rPr>
              <w:t>Naziv mjere</w:t>
            </w:r>
          </w:p>
        </w:tc>
        <w:tc>
          <w:tcPr>
            <w:tcW w:w="2575" w:type="dxa"/>
          </w:tcPr>
          <w:p w14:paraId="56145045" w14:textId="77777777" w:rsidR="00A40A0B" w:rsidRPr="00A40A0B" w:rsidRDefault="00A40A0B" w:rsidP="00A40A0B">
            <w:pPr>
              <w:spacing w:after="200" w:line="276" w:lineRule="auto"/>
              <w:ind w:left="7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A40A0B">
              <w:rPr>
                <w:rFonts w:ascii="Times New Roman" w:eastAsiaTheme="minorHAnsi" w:hAnsi="Times New Roman" w:cs="Times New Roman"/>
                <w:i/>
                <w:sz w:val="24"/>
              </w:rPr>
              <w:t>Status provedbe</w:t>
            </w:r>
          </w:p>
        </w:tc>
        <w:tc>
          <w:tcPr>
            <w:tcW w:w="4195" w:type="dxa"/>
          </w:tcPr>
          <w:p w14:paraId="64585369" w14:textId="77777777" w:rsidR="00A40A0B" w:rsidRPr="00A40A0B" w:rsidRDefault="00A40A0B" w:rsidP="00A40A0B">
            <w:pPr>
              <w:spacing w:after="200" w:line="276" w:lineRule="auto"/>
              <w:ind w:left="7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A40A0B">
              <w:rPr>
                <w:rFonts w:ascii="Times New Roman" w:eastAsiaTheme="minorHAnsi" w:hAnsi="Times New Roman" w:cs="Times New Roman"/>
                <w:i/>
                <w:sz w:val="24"/>
              </w:rPr>
              <w:t>Obrazloženje</w:t>
            </w:r>
          </w:p>
        </w:tc>
      </w:tr>
      <w:tr w:rsidR="00A40A0B" w:rsidRPr="00A40A0B" w14:paraId="7314F9AD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212F607" w14:textId="4F3C4D75" w:rsidR="00A40A0B" w:rsidRPr="005767F7" w:rsidRDefault="00A40A0B" w:rsidP="005767F7">
            <w:pPr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 w:rsidRPr="005767F7">
              <w:rPr>
                <w:rFonts w:ascii="Times New Roman" w:hAnsi="Times New Roman" w:cs="Times New Roman"/>
                <w:i/>
                <w:sz w:val="24"/>
              </w:rPr>
              <w:t>M 1.2.2. Dobro upravljanje tlom, vodama i bioraznolikošću</w:t>
            </w:r>
          </w:p>
        </w:tc>
        <w:tc>
          <w:tcPr>
            <w:tcW w:w="2575" w:type="dxa"/>
          </w:tcPr>
          <w:p w14:paraId="4C752237" w14:textId="361D9C43" w:rsidR="00A40A0B" w:rsidRPr="00A40A0B" w:rsidRDefault="001375DF" w:rsidP="001375DF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  <w:r w:rsidR="00A40A0B" w:rsidRPr="00A40A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195" w:type="dxa"/>
          </w:tcPr>
          <w:p w14:paraId="44AE703F" w14:textId="57FE3D03" w:rsidR="00A40A0B" w:rsidRPr="00A40A0B" w:rsidRDefault="00A40A0B" w:rsidP="007E3F63">
            <w:pPr>
              <w:spacing w:after="200"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poticanja poljoprivrednika na bavljenje poljoprivredom kroz potpore, organiziranje sajmova i sl. </w:t>
            </w:r>
            <w:r w:rsidR="001375DF">
              <w:rPr>
                <w:rFonts w:ascii="Times New Roman" w:hAnsi="Times New Roman" w:cs="Times New Roman"/>
                <w:i/>
                <w:sz w:val="24"/>
              </w:rPr>
              <w:t>M</w:t>
            </w:r>
            <w:r w:rsidR="001375DF" w:rsidRPr="00A40A0B">
              <w:rPr>
                <w:rFonts w:ascii="Times New Roman" w:hAnsi="Times New Roman" w:cs="Times New Roman"/>
                <w:i/>
                <w:sz w:val="24"/>
              </w:rPr>
              <w:t xml:space="preserve">jera </w:t>
            </w:r>
            <w:r w:rsidR="001375DF" w:rsidRPr="004D6357">
              <w:rPr>
                <w:rFonts w:ascii="Times New Roman" w:hAnsi="Times New Roman" w:cs="Times New Roman"/>
                <w:i/>
                <w:sz w:val="24"/>
              </w:rPr>
              <w:t>je u potpunosti provedena</w:t>
            </w:r>
            <w:r w:rsidR="001375DF">
              <w:rPr>
                <w:rFonts w:ascii="Times New Roman" w:hAnsi="Times New Roman" w:cs="Times New Roman"/>
                <w:i/>
                <w:sz w:val="24"/>
              </w:rPr>
              <w:t xml:space="preserve">: </w:t>
            </w:r>
            <w:r w:rsidR="00EB6C11">
              <w:rPr>
                <w:rFonts w:ascii="Times New Roman" w:hAnsi="Times New Roman" w:cs="Times New Roman"/>
                <w:i/>
                <w:sz w:val="24"/>
              </w:rPr>
              <w:t xml:space="preserve">; tijekom </w:t>
            </w:r>
            <w:r w:rsidR="0050128A">
              <w:rPr>
                <w:rFonts w:ascii="Times New Roman" w:hAnsi="Times New Roman" w:cs="Times New Roman"/>
                <w:i/>
                <w:sz w:val="24"/>
              </w:rPr>
              <w:t>202</w:t>
            </w:r>
            <w:r w:rsidR="007E3F63">
              <w:rPr>
                <w:rFonts w:ascii="Times New Roman" w:hAnsi="Times New Roman" w:cs="Times New Roman"/>
                <w:i/>
                <w:sz w:val="24"/>
              </w:rPr>
              <w:t>5</w:t>
            </w:r>
            <w:r w:rsidR="0050128A">
              <w:rPr>
                <w:rFonts w:ascii="Times New Roman" w:hAnsi="Times New Roman" w:cs="Times New Roman"/>
                <w:i/>
                <w:sz w:val="24"/>
              </w:rPr>
              <w:t xml:space="preserve">.  </w:t>
            </w:r>
            <w:r w:rsidR="00EB6C11">
              <w:rPr>
                <w:rFonts w:ascii="Times New Roman" w:hAnsi="Times New Roman" w:cs="Times New Roman"/>
                <w:i/>
                <w:sz w:val="24"/>
              </w:rPr>
              <w:t xml:space="preserve">godine održan je jedan </w:t>
            </w:r>
            <w:r w:rsidR="0050128A">
              <w:rPr>
                <w:rFonts w:ascii="Times New Roman" w:hAnsi="Times New Roman" w:cs="Times New Roman"/>
                <w:i/>
                <w:sz w:val="24"/>
              </w:rPr>
              <w:t xml:space="preserve">sajam „Dani ljuka i ekološke proizvodnje“ u kolovozu, </w:t>
            </w:r>
            <w:r w:rsidR="00EB6C11">
              <w:rPr>
                <w:rFonts w:ascii="Times New Roman" w:hAnsi="Times New Roman" w:cs="Times New Roman"/>
                <w:i/>
                <w:sz w:val="24"/>
              </w:rPr>
              <w:t xml:space="preserve">te su dodijeljene potpore poljoprivrednicima </w:t>
            </w:r>
            <w:r w:rsidR="007E3F63">
              <w:rPr>
                <w:rFonts w:ascii="Times New Roman" w:hAnsi="Times New Roman" w:cs="Times New Roman"/>
                <w:i/>
                <w:sz w:val="24"/>
              </w:rPr>
              <w:t xml:space="preserve">za proizvodnju dobravskog ljuka te potpore za očuvanje pčelinjeg fonda. </w:t>
            </w:r>
          </w:p>
        </w:tc>
      </w:tr>
      <w:tr w:rsidR="00A40A0B" w:rsidRPr="00A40A0B" w14:paraId="4CCA0F62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BB450E" w14:textId="46C51AF8" w:rsidR="00A40A0B" w:rsidRPr="005767F7" w:rsidRDefault="001375DF" w:rsidP="005767F7">
            <w:pPr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5767F7">
              <w:rPr>
                <w:rFonts w:ascii="Times New Roman" w:eastAsiaTheme="minorHAnsi" w:hAnsi="Times New Roman" w:cs="Times New Roman"/>
                <w:i/>
                <w:sz w:val="24"/>
              </w:rPr>
              <w:t>M 1.2.3. Poticanje udruživanja i razvoja poslovanja poljoprivrednika</w:t>
            </w:r>
          </w:p>
        </w:tc>
        <w:tc>
          <w:tcPr>
            <w:tcW w:w="2575" w:type="dxa"/>
          </w:tcPr>
          <w:p w14:paraId="5954F071" w14:textId="56DF855A" w:rsidR="00A40A0B" w:rsidRPr="00A40A0B" w:rsidRDefault="005767F7" w:rsidP="001375DF">
            <w:pPr>
              <w:spacing w:after="20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2A990E65" w14:textId="3090E8AF" w:rsidR="00A40A0B" w:rsidRPr="00A40A0B" w:rsidRDefault="00A40A0B" w:rsidP="007E3F63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>Mjera je osmišljena s ciljem poticanja udruživanja i suradnje lokalnih poljoprivrednih proizvođača te je sukladno tome jedan od glavnih pokazatelja –održavanje manifestacije „Dani ljuka</w:t>
            </w:r>
            <w:r w:rsidR="0050128A">
              <w:rPr>
                <w:rFonts w:ascii="Times New Roman" w:hAnsi="Times New Roman" w:cs="Times New Roman"/>
                <w:i/>
                <w:sz w:val="24"/>
              </w:rPr>
              <w:t xml:space="preserve"> i ekološke proizvodnje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“. </w:t>
            </w:r>
            <w:r w:rsidR="005767F7">
              <w:rPr>
                <w:rFonts w:ascii="Times New Roman" w:hAnsi="Times New Roman" w:cs="Times New Roman"/>
                <w:i/>
                <w:sz w:val="24"/>
              </w:rPr>
              <w:t xml:space="preserve">Mjera je u potpunosti provedena jer je: održana manifestacija „Dani ljuka“ koja okuplja </w:t>
            </w:r>
            <w:r w:rsidR="00EB6C11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7E3F63">
              <w:rPr>
                <w:rFonts w:ascii="Times New Roman" w:hAnsi="Times New Roman" w:cs="Times New Roman"/>
                <w:i/>
                <w:sz w:val="24"/>
              </w:rPr>
              <w:t xml:space="preserve"> promovira lokalne proizvođače u kolovozu 2025. godine. </w:t>
            </w:r>
          </w:p>
        </w:tc>
      </w:tr>
      <w:tr w:rsidR="002E41C5" w:rsidRPr="00A40A0B" w14:paraId="3A6DC912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B4D3CA0" w14:textId="3B598365" w:rsidR="002E41C5" w:rsidRPr="005767F7" w:rsidRDefault="002E41C5" w:rsidP="005767F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E41C5">
              <w:rPr>
                <w:rFonts w:ascii="Times New Roman" w:hAnsi="Times New Roman" w:cs="Times New Roman"/>
                <w:i/>
                <w:sz w:val="24"/>
              </w:rPr>
              <w:t xml:space="preserve">M 1.3.1. Unaprjeđenje postojećih i razvoj novih turističkih proizvoda i usluga vodeći računa o kulturi, zaštiti prirode i </w:t>
            </w:r>
            <w:r w:rsidRPr="002E41C5">
              <w:rPr>
                <w:rFonts w:ascii="Times New Roman" w:hAnsi="Times New Roman" w:cs="Times New Roman"/>
                <w:i/>
                <w:sz w:val="24"/>
              </w:rPr>
              <w:lastRenderedPageBreak/>
              <w:t>kvaliteti života stanovništva.</w:t>
            </w:r>
          </w:p>
        </w:tc>
        <w:tc>
          <w:tcPr>
            <w:tcW w:w="2575" w:type="dxa"/>
          </w:tcPr>
          <w:p w14:paraId="7D1B7C25" w14:textId="5B60A1A1" w:rsidR="002E41C5" w:rsidRDefault="0050128A" w:rsidP="001375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PROVEDENO(djelomično)</w:t>
            </w:r>
          </w:p>
        </w:tc>
        <w:tc>
          <w:tcPr>
            <w:tcW w:w="4195" w:type="dxa"/>
          </w:tcPr>
          <w:p w14:paraId="22769639" w14:textId="2669FAD9" w:rsidR="002E41C5" w:rsidRPr="006D0F3E" w:rsidRDefault="002E41C5" w:rsidP="007E3F63">
            <w:pPr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6D0F3E">
              <w:rPr>
                <w:rFonts w:ascii="Times New Roman" w:hAnsi="Times New Roman" w:cs="Times New Roman"/>
                <w:i/>
                <w:sz w:val="24"/>
              </w:rPr>
              <w:t xml:space="preserve">Mjera je osmišljena u svrhu jačanja prepoznatljivosti Općine Donja Dubrava kao turističke destinacije s ciljem razvoja i unaprjeđenja turističkih proizvoda i usluga. Glavni </w:t>
            </w:r>
            <w:r w:rsidRPr="006D0F3E">
              <w:rPr>
                <w:rFonts w:ascii="Times New Roman" w:hAnsi="Times New Roman" w:cs="Times New Roman"/>
                <w:i/>
                <w:sz w:val="24"/>
              </w:rPr>
              <w:lastRenderedPageBreak/>
              <w:t>pokazatelji provedbe mjere su „Ukupan broj uređenih biciklističkih staza; uređena izletišta na rijeci Dravi; broj organiziranih manifestacija“</w:t>
            </w:r>
            <w:r w:rsidR="00CF52C0" w:rsidRPr="006D0F3E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50128A" w:rsidRPr="006D0F3E">
              <w:rPr>
                <w:rFonts w:ascii="Times New Roman" w:hAnsi="Times New Roman" w:cs="Times New Roman"/>
                <w:i/>
                <w:sz w:val="24"/>
              </w:rPr>
              <w:t>Mjera je djelomično provedena jer se tijekom 202</w:t>
            </w:r>
            <w:r w:rsidR="007E3F63">
              <w:rPr>
                <w:rFonts w:ascii="Times New Roman" w:hAnsi="Times New Roman" w:cs="Times New Roman"/>
                <w:i/>
                <w:sz w:val="24"/>
              </w:rPr>
              <w:t>5</w:t>
            </w:r>
            <w:r w:rsidR="0050128A" w:rsidRPr="006D0F3E">
              <w:rPr>
                <w:rFonts w:ascii="Times New Roman" w:hAnsi="Times New Roman" w:cs="Times New Roman"/>
                <w:i/>
                <w:sz w:val="24"/>
              </w:rPr>
              <w:t xml:space="preserve">. godine </w:t>
            </w:r>
            <w:r w:rsidR="007E3F63">
              <w:rPr>
                <w:rFonts w:ascii="Times New Roman" w:hAnsi="Times New Roman" w:cs="Times New Roman"/>
                <w:i/>
                <w:sz w:val="24"/>
              </w:rPr>
              <w:t xml:space="preserve">održalo nekoliko manifestacija. </w:t>
            </w:r>
            <w:r w:rsidR="00D33DB6" w:rsidRPr="006D0F3E">
              <w:rPr>
                <w:rFonts w:ascii="Times New Roman" w:hAnsi="Times New Roman" w:cs="Times New Roman"/>
                <w:i/>
                <w:sz w:val="24"/>
              </w:rPr>
              <w:t xml:space="preserve">Od drugih pokazatelja mjere - broj uređenih biciklističkih staza; uređena izletišta na rijeci Dravi se odustalo zbog nedostatka sredstava u proračunu. </w:t>
            </w:r>
          </w:p>
        </w:tc>
      </w:tr>
      <w:tr w:rsidR="00A40A0B" w:rsidRPr="00A40A0B" w14:paraId="5D61B21A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EBD0282" w14:textId="0954C165" w:rsidR="00A40A0B" w:rsidRPr="004D6357" w:rsidRDefault="00BB607B" w:rsidP="00BB607B">
            <w:pPr>
              <w:tabs>
                <w:tab w:val="center" w:pos="1151"/>
              </w:tabs>
              <w:jc w:val="both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BB607B">
              <w:rPr>
                <w:rFonts w:ascii="Times New Roman" w:eastAsiaTheme="minorHAnsi" w:hAnsi="Times New Roman" w:cs="Times New Roman"/>
                <w:i/>
                <w:sz w:val="24"/>
              </w:rPr>
              <w:lastRenderedPageBreak/>
              <w:t>M 1.3.2.  Jačanje kapaciteta, konkurentnosti, suradnje i kvalitete pružatelja usluga u turizmu</w:t>
            </w:r>
          </w:p>
        </w:tc>
        <w:tc>
          <w:tcPr>
            <w:tcW w:w="2575" w:type="dxa"/>
          </w:tcPr>
          <w:p w14:paraId="34162240" w14:textId="007FFD3E" w:rsidR="00A40A0B" w:rsidRPr="00A40A0B" w:rsidRDefault="004D6357" w:rsidP="004D6357">
            <w:pPr>
              <w:spacing w:after="20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502CAFD1" w14:textId="7032CE93" w:rsidR="00A40A0B" w:rsidRPr="00A40A0B" w:rsidRDefault="00A40A0B" w:rsidP="007E3F63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>Mjera j</w:t>
            </w:r>
            <w:r w:rsidR="00BB607B">
              <w:rPr>
                <w:rFonts w:ascii="Times New Roman" w:hAnsi="Times New Roman" w:cs="Times New Roman"/>
                <w:i/>
                <w:sz w:val="24"/>
              </w:rPr>
              <w:t xml:space="preserve">e osmišljena s ciljem jačanja i prepoznatljivosti JLS kroz suradnju na projektnim prijedlozima, bilo regionalnim/nacionalnim ili međunarodnim.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Glavni pokazatelji provedbe mjere su </w:t>
            </w:r>
            <w:r w:rsidR="00BB607B">
              <w:rPr>
                <w:rFonts w:ascii="Times New Roman" w:hAnsi="Times New Roman" w:cs="Times New Roman"/>
                <w:i/>
                <w:sz w:val="24"/>
              </w:rPr>
              <w:t>„</w:t>
            </w:r>
            <w:r w:rsidR="00BB607B" w:rsidRPr="00BB607B">
              <w:rPr>
                <w:rFonts w:ascii="Times New Roman" w:hAnsi="Times New Roman" w:cs="Times New Roman"/>
                <w:i/>
                <w:sz w:val="24"/>
              </w:rPr>
              <w:t>Broj projektnih prijava izrađenih u svrhu prijave na nacionalne/regionalne/prekogranične natječaje</w:t>
            </w:r>
            <w:r w:rsidR="004F4BA9">
              <w:rPr>
                <w:rFonts w:ascii="Times New Roman" w:hAnsi="Times New Roman" w:cs="Times New Roman"/>
                <w:i/>
                <w:sz w:val="24"/>
              </w:rPr>
              <w:t>“. M</w:t>
            </w:r>
            <w:r w:rsidR="00BB607B">
              <w:rPr>
                <w:rFonts w:ascii="Times New Roman" w:hAnsi="Times New Roman" w:cs="Times New Roman"/>
                <w:i/>
                <w:sz w:val="24"/>
              </w:rPr>
              <w:t xml:space="preserve">jera je u potpunosti provedena jer je Općina Donja Dubrava </w:t>
            </w:r>
            <w:r w:rsidR="007E3F63" w:rsidRPr="007E3F63">
              <w:rPr>
                <w:rFonts w:ascii="Times New Roman" w:hAnsi="Times New Roman" w:cs="Times New Roman"/>
                <w:i/>
                <w:sz w:val="24"/>
              </w:rPr>
              <w:t>prijavila projekte na Interreg raspisane natječaje, natječaje MRRFEU-a, Ministarstva kulture i medija te Središnjeg državnog ureda za demografiju i mlade, Ministarstva kulture i medija</w:t>
            </w:r>
            <w:r w:rsidR="007E3F63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BB607B" w:rsidRPr="00A40A0B" w14:paraId="5DDA229C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1A89821" w14:textId="5A9B8B63" w:rsidR="00BB607B" w:rsidRPr="00BB607B" w:rsidRDefault="00BB607B" w:rsidP="00BB607B">
            <w:pPr>
              <w:tabs>
                <w:tab w:val="center" w:pos="1151"/>
              </w:tabs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BB607B">
              <w:rPr>
                <w:rFonts w:ascii="Times New Roman" w:hAnsi="Times New Roman" w:cs="Times New Roman"/>
                <w:i/>
                <w:sz w:val="24"/>
              </w:rPr>
              <w:t>M 1.3.1. Unaprjeđenje postojećih i razvoj novih turističkih proizvoda i usluga vodeći računa o kulturi, zaštiti prirode i kvaliteti života stanovništva</w:t>
            </w:r>
          </w:p>
        </w:tc>
        <w:tc>
          <w:tcPr>
            <w:tcW w:w="2575" w:type="dxa"/>
          </w:tcPr>
          <w:p w14:paraId="7BE1065F" w14:textId="4FFC420D" w:rsidR="00BB607B" w:rsidRDefault="00BB607B" w:rsidP="004D6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02BE694B" w14:textId="72E9D132" w:rsidR="00BB607B" w:rsidRPr="00A40A0B" w:rsidRDefault="00BB607B" w:rsidP="00B812D0">
            <w:pPr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Mjera je osmišljena u svrhu jačanja prepoznatljivosti Općine Donja Dubrava kao turističke destinacije s ciljem razvoja i unaprjeđenja turističkih proizvoda i usluga.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</w:t>
            </w:r>
            <w:r w:rsidRPr="004D6357">
              <w:rPr>
                <w:rFonts w:ascii="Times New Roman" w:hAnsi="Times New Roman" w:cs="Times New Roman"/>
                <w:i/>
                <w:sz w:val="24"/>
              </w:rPr>
              <w:t xml:space="preserve">u potpunosti provedena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>jer je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u sklopu 202</w:t>
            </w:r>
            <w:r w:rsidR="00B812D0">
              <w:rPr>
                <w:rFonts w:ascii="Times New Roman" w:hAnsi="Times New Roman" w:cs="Times New Roman"/>
                <w:i/>
                <w:sz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</w:rPr>
              <w:t>. godine,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povodom dana općine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organizirana  </w:t>
            </w:r>
            <w:r w:rsidRPr="006D0F3E">
              <w:rPr>
                <w:rFonts w:ascii="Times New Roman" w:hAnsi="Times New Roman" w:cs="Times New Roman"/>
                <w:i/>
                <w:sz w:val="24"/>
              </w:rPr>
              <w:t xml:space="preserve">manifestacija dana Sv. Margarete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>a ciljana vrijednost prema Provedbenom programu bila je 1.  Ostalih pokazatelja rezultata nije bilo.</w:t>
            </w:r>
          </w:p>
        </w:tc>
      </w:tr>
      <w:tr w:rsidR="00A40A0B" w:rsidRPr="00A40A0B" w14:paraId="0B8EC2A7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0BB2E3E" w14:textId="53354A5D" w:rsidR="00A40A0B" w:rsidRPr="009342DD" w:rsidRDefault="009342DD" w:rsidP="009342DD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9342DD">
              <w:rPr>
                <w:rFonts w:ascii="Times New Roman" w:eastAsiaTheme="minorHAnsi" w:hAnsi="Times New Roman" w:cs="Times New Roman"/>
                <w:i/>
                <w:sz w:val="24"/>
              </w:rPr>
              <w:lastRenderedPageBreak/>
              <w:t>M 1.4.2. Osiguranje odgovarajućih ljudskih i materijalnih kapaciteta za predškolske i školske ustanove</w:t>
            </w:r>
          </w:p>
        </w:tc>
        <w:tc>
          <w:tcPr>
            <w:tcW w:w="2575" w:type="dxa"/>
          </w:tcPr>
          <w:p w14:paraId="77E9AA8E" w14:textId="1EF49C02" w:rsidR="00A40A0B" w:rsidRPr="00A40A0B" w:rsidRDefault="009342DD" w:rsidP="009342DD">
            <w:pPr>
              <w:spacing w:after="20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5A4105F7" w14:textId="513FFD4D" w:rsidR="00A40A0B" w:rsidRPr="00B812D0" w:rsidRDefault="00A40A0B" w:rsidP="00B812D0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osiguravanja uvjeta i kapaciteta za predškolske i školske ustanove. Glavni pokazatelji provedbe mjere odnose se na broj rekonstruiranih vanjskih sadržaja te broj ukupno upisane djece. </w:t>
            </w:r>
            <w:r w:rsidR="009342DD">
              <w:rPr>
                <w:rFonts w:ascii="Times New Roman" w:hAnsi="Times New Roman" w:cs="Times New Roman"/>
                <w:i/>
                <w:sz w:val="24"/>
              </w:rPr>
              <w:t xml:space="preserve">Mjera je u potpunosti provedena </w:t>
            </w:r>
            <w:r w:rsidR="00B812D0">
              <w:rPr>
                <w:rFonts w:ascii="Times New Roman" w:hAnsi="Times New Roman" w:cs="Times New Roman"/>
                <w:i/>
                <w:sz w:val="24"/>
              </w:rPr>
              <w:t>2024. godine, pa je u odnosu na 2025 godinu jedino povećan broj upisane djece.</w:t>
            </w:r>
            <w:r w:rsidR="009342DD" w:rsidRPr="00B812D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A40A0B" w:rsidRPr="00A40A0B" w14:paraId="33B1E8A8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ECE460C" w14:textId="34791E99" w:rsidR="00A40A0B" w:rsidRPr="009342DD" w:rsidRDefault="009342DD" w:rsidP="009342DD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9342DD">
              <w:rPr>
                <w:rFonts w:ascii="Times New Roman" w:eastAsiaTheme="minorHAnsi" w:hAnsi="Times New Roman" w:cs="Times New Roman"/>
                <w:i/>
                <w:sz w:val="24"/>
              </w:rPr>
              <w:t>M 1.4.4.  Promicanje vrijednosti znanja (obrazovanja i usavršavanja) u zanimanjima koja nedostaju</w:t>
            </w:r>
          </w:p>
        </w:tc>
        <w:tc>
          <w:tcPr>
            <w:tcW w:w="2575" w:type="dxa"/>
          </w:tcPr>
          <w:p w14:paraId="4A624234" w14:textId="77777777" w:rsidR="00A40A0B" w:rsidRPr="00A40A0B" w:rsidRDefault="00A40A0B" w:rsidP="009342DD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3692AADE" w14:textId="64D98A8A" w:rsidR="00A40A0B" w:rsidRPr="00A40A0B" w:rsidRDefault="00A40A0B" w:rsidP="00B812D0">
            <w:pPr>
              <w:spacing w:after="200"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poticanja važnosti visokoškolskog i osnovnog obrazovanja. Mjera je </w:t>
            </w:r>
            <w:r w:rsidRPr="00CF52C0">
              <w:rPr>
                <w:rFonts w:ascii="Times New Roman" w:hAnsi="Times New Roman" w:cs="Times New Roman"/>
                <w:i/>
                <w:sz w:val="24"/>
              </w:rPr>
              <w:t>u potpunosti provedena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ali nije izvršena prema planu. Ciljana vrijednost u </w:t>
            </w:r>
            <w:r w:rsidRPr="00C43A0B">
              <w:rPr>
                <w:rFonts w:ascii="Times New Roman" w:hAnsi="Times New Roman" w:cs="Times New Roman"/>
                <w:i/>
                <w:sz w:val="24"/>
              </w:rPr>
              <w:t>202</w:t>
            </w:r>
            <w:r w:rsidR="00B812D0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C43A0B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>godini bila je dodjela 50 stipendija, no na raspisani javni poziv za dodjelu financijs</w:t>
            </w:r>
            <w:r w:rsidR="00B812D0">
              <w:rPr>
                <w:rFonts w:ascii="Times New Roman" w:hAnsi="Times New Roman" w:cs="Times New Roman"/>
                <w:i/>
                <w:sz w:val="24"/>
              </w:rPr>
              <w:t>ke potpore studentima, prijavio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se </w:t>
            </w:r>
            <w:r w:rsidR="004F4BA9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B812D0">
              <w:rPr>
                <w:rFonts w:ascii="Times New Roman" w:hAnsi="Times New Roman" w:cs="Times New Roman"/>
                <w:i/>
                <w:sz w:val="24"/>
              </w:rPr>
              <w:t>1 student</w:t>
            </w:r>
            <w:r w:rsidR="004F4BA9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 Za navedeno bilo je utrošeno nešto više od 9.000,00€</w:t>
            </w:r>
            <w:r w:rsidR="004F4BA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>Ostalih pokazatelja rezultata nije bilo.</w:t>
            </w:r>
          </w:p>
        </w:tc>
      </w:tr>
      <w:tr w:rsidR="007E0F7F" w:rsidRPr="00A40A0B" w14:paraId="128F051A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5F46D0B" w14:textId="62598C8F" w:rsidR="007E0F7F" w:rsidRPr="009342DD" w:rsidRDefault="007E0F7F" w:rsidP="009342D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E0F7F">
              <w:rPr>
                <w:rFonts w:ascii="Times New Roman" w:hAnsi="Times New Roman" w:cs="Times New Roman"/>
                <w:i/>
                <w:sz w:val="24"/>
              </w:rPr>
              <w:t>M 1.4.4. Promicanje vrijednosti znanja (obrazovanja i usavršavanja) u zanimanjima koja nedostaju</w:t>
            </w:r>
          </w:p>
        </w:tc>
        <w:tc>
          <w:tcPr>
            <w:tcW w:w="2575" w:type="dxa"/>
          </w:tcPr>
          <w:p w14:paraId="2D081338" w14:textId="5601CBFC" w:rsidR="007E0F7F" w:rsidRPr="00A40A0B" w:rsidRDefault="007E0F7F" w:rsidP="009342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 TIJEKU</w:t>
            </w:r>
          </w:p>
        </w:tc>
        <w:tc>
          <w:tcPr>
            <w:tcW w:w="4195" w:type="dxa"/>
          </w:tcPr>
          <w:p w14:paraId="29D6051D" w14:textId="7F90C735" w:rsidR="007E0F7F" w:rsidRPr="00A40A0B" w:rsidRDefault="007E0F7F" w:rsidP="00CC3556">
            <w:pPr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Mjera je osmišljena s ciljem osiguravanja zaštite i unaprjeđenja zdravlja građana. Glavni pokazatelji provedbe odnose se na broj obnovljenih objekata javno zdravstvenih ustanova te broj javno zdravstvenih objekata u kojima je poboljšana opremljenost. Provedba mjere je u tijeku jer se trenutno radi na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izradi projektno-tehničke dokumentacije za izgradnju ambulante u Donjoj Dubravi. </w:t>
            </w:r>
          </w:p>
        </w:tc>
      </w:tr>
      <w:tr w:rsidR="00A40A0B" w:rsidRPr="00A40A0B" w14:paraId="3E7A92F8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B373EFC" w14:textId="2D09140B" w:rsidR="00A40A0B" w:rsidRPr="002E41C5" w:rsidRDefault="009342DD" w:rsidP="009342DD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i/>
                <w:sz w:val="24"/>
              </w:rPr>
            </w:pPr>
            <w:r w:rsidRPr="002E41C5">
              <w:rPr>
                <w:rFonts w:ascii="Times New Roman" w:eastAsiaTheme="minorHAnsi" w:hAnsi="Times New Roman" w:cs="Times New Roman"/>
                <w:i/>
                <w:sz w:val="24"/>
              </w:rPr>
              <w:t>M 2.5.3. Unaprjeđenje kvalitete socijalnih usluga</w:t>
            </w:r>
          </w:p>
        </w:tc>
        <w:tc>
          <w:tcPr>
            <w:tcW w:w="2575" w:type="dxa"/>
          </w:tcPr>
          <w:p w14:paraId="21782E1A" w14:textId="489EDD17" w:rsidR="00A40A0B" w:rsidRPr="00A40A0B" w:rsidRDefault="009342DD" w:rsidP="009342DD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497BBF4A" w14:textId="77777777" w:rsidR="002E41C5" w:rsidRDefault="00A40A0B" w:rsidP="002E41C5">
            <w:pPr>
              <w:spacing w:after="200"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 ciljem unaprjeđenja standarda i uvjeta socijalno osjetljivih skupina. Glavni pokazatelji provedbe mjere odnose se na broj dodijeljenih jednokratnih pomoći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lastRenderedPageBreak/>
              <w:t>u vidu donacija i bonova. Također, jedan od pokazatelja je i broj korisnika sredstava za ogrijev.</w:t>
            </w:r>
            <w:r w:rsidR="009342DD">
              <w:rPr>
                <w:rFonts w:ascii="Times New Roman" w:hAnsi="Times New Roman" w:cs="Times New Roman"/>
                <w:i/>
                <w:sz w:val="24"/>
              </w:rPr>
              <w:t xml:space="preserve"> Mjera je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 xml:space="preserve"> u potpunosti provedena jer je:</w:t>
            </w:r>
          </w:p>
          <w:p w14:paraId="2E2DCDE9" w14:textId="707021BA" w:rsidR="00A40A0B" w:rsidRDefault="009342DD" w:rsidP="002E41C5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2E41C5">
              <w:rPr>
                <w:rFonts w:ascii="Times New Roman" w:hAnsi="Times New Roman" w:cs="Times New Roman"/>
                <w:i/>
                <w:sz w:val="24"/>
              </w:rPr>
              <w:t xml:space="preserve">Općina Donja Dubrava </w:t>
            </w:r>
            <w:r w:rsidR="004F4BA9">
              <w:rPr>
                <w:rFonts w:ascii="Times New Roman" w:hAnsi="Times New Roman" w:cs="Times New Roman"/>
                <w:i/>
                <w:sz w:val="24"/>
              </w:rPr>
              <w:t>u 202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5</w:t>
            </w:r>
            <w:r w:rsidR="004F4BA9">
              <w:rPr>
                <w:rFonts w:ascii="Times New Roman" w:hAnsi="Times New Roman" w:cs="Times New Roman"/>
                <w:i/>
                <w:sz w:val="24"/>
              </w:rPr>
              <w:t>. godini</w:t>
            </w:r>
            <w:r w:rsidR="00A40A0B" w:rsidRPr="002E41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2E41C5">
              <w:rPr>
                <w:rFonts w:ascii="Times New Roman" w:hAnsi="Times New Roman" w:cs="Times New Roman"/>
                <w:i/>
                <w:sz w:val="24"/>
              </w:rPr>
              <w:t>podijelila bonove povodom Uskrsa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 xml:space="preserve"> i Božića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 ( u 3. mj i 12. mj)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2E41C5">
              <w:rPr>
                <w:rFonts w:ascii="Times New Roman" w:hAnsi="Times New Roman" w:cs="Times New Roman"/>
                <w:i/>
                <w:sz w:val="24"/>
              </w:rPr>
              <w:t>te su odabrani korisnici za primanje subvencije za ogrijev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6D0F3E">
              <w:rPr>
                <w:rFonts w:ascii="Times New Roman" w:hAnsi="Times New Roman" w:cs="Times New Roman"/>
                <w:i/>
                <w:sz w:val="24"/>
              </w:rPr>
              <w:t>11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14:paraId="1A8D6C25" w14:textId="72621392" w:rsidR="002E41C5" w:rsidRPr="00CC3556" w:rsidRDefault="002E41C5" w:rsidP="00CC3556">
            <w:pPr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40A0B" w:rsidRPr="00A40A0B" w14:paraId="14554301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651187" w14:textId="2B664AE2" w:rsidR="00A40A0B" w:rsidRPr="00A40A0B" w:rsidRDefault="001D1981" w:rsidP="001D1981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 w:rsidRPr="001D1981"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lastRenderedPageBreak/>
              <w:t>M 2.6.4. Zaštita, očuvanje, valorizacija i revitalizacija kulturne i povijesne baštine</w:t>
            </w:r>
          </w:p>
        </w:tc>
        <w:tc>
          <w:tcPr>
            <w:tcW w:w="2575" w:type="dxa"/>
          </w:tcPr>
          <w:p w14:paraId="635E5549" w14:textId="3B1A003C" w:rsidR="00A40A0B" w:rsidRPr="00A40A0B" w:rsidRDefault="00CC3556" w:rsidP="00A40A0B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 TIJEKU</w:t>
            </w:r>
          </w:p>
        </w:tc>
        <w:tc>
          <w:tcPr>
            <w:tcW w:w="4195" w:type="dxa"/>
          </w:tcPr>
          <w:p w14:paraId="34FACB47" w14:textId="5ED320D9" w:rsidR="00A40A0B" w:rsidRPr="00A40A0B" w:rsidRDefault="00A40A0B" w:rsidP="00CC3556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 ciljem promicanja kulturnih sadržaja općine te ulaganja u zaštitu kulturnih vrijednosti općine. Glavni pokazatelji mjere odnose se na izdavanje monografije, broj kulturno umjetničkih društva koja djeluju na području općine i aktivnih članova. Provedba mjere je </w:t>
            </w:r>
            <w:r w:rsidRPr="00A40A0B">
              <w:rPr>
                <w:rFonts w:ascii="Times New Roman" w:hAnsi="Times New Roman" w:cs="Times New Roman"/>
                <w:i/>
                <w:sz w:val="24"/>
                <w:u w:val="single"/>
              </w:rPr>
              <w:t>u tijeku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 xml:space="preserve"> jer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je planirano izdavanje monografije u 2026. godini, </w:t>
            </w:r>
            <w:r w:rsidR="008F4AF5">
              <w:rPr>
                <w:rFonts w:ascii="Times New Roman" w:hAnsi="Times New Roman" w:cs="Times New Roman"/>
                <w:i/>
                <w:sz w:val="24"/>
              </w:rPr>
              <w:t xml:space="preserve">ali je u sklopu drugog pokazatelja ove mjere, </w:t>
            </w:r>
            <w:r w:rsidR="002E41C5">
              <w:rPr>
                <w:rFonts w:ascii="Times New Roman" w:hAnsi="Times New Roman" w:cs="Times New Roman"/>
                <w:i/>
                <w:sz w:val="24"/>
              </w:rPr>
              <w:t xml:space="preserve">Općina Donja Dubrava </w:t>
            </w:r>
            <w:r w:rsidRPr="001D1981">
              <w:rPr>
                <w:rFonts w:ascii="Times New Roman" w:hAnsi="Times New Roman" w:cs="Times New Roman"/>
                <w:i/>
                <w:sz w:val="24"/>
              </w:rPr>
              <w:t>izdvojila financijska sredstva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F4AF5">
              <w:rPr>
                <w:rFonts w:ascii="Times New Roman" w:hAnsi="Times New Roman" w:cs="Times New Roman"/>
                <w:i/>
                <w:sz w:val="24"/>
              </w:rPr>
              <w:t xml:space="preserve">u iznosu od 16.000,00€ za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>kulturn</w:t>
            </w:r>
            <w:r w:rsidR="008F4AF5">
              <w:rPr>
                <w:rFonts w:ascii="Times New Roman" w:hAnsi="Times New Roman" w:cs="Times New Roman"/>
                <w:i/>
                <w:sz w:val="24"/>
              </w:rPr>
              <w:t>a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umjetnička društva.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broj članova </w:t>
            </w:r>
            <w:r w:rsidR="00CC3556" w:rsidRPr="00CC3556">
              <w:rPr>
                <w:rFonts w:ascii="Times New Roman" w:hAnsi="Times New Roman" w:cs="Times New Roman"/>
                <w:i/>
                <w:sz w:val="24"/>
              </w:rPr>
              <w:t>kulturrno-umjetničkih društava nije se mijenjao</w:t>
            </w:r>
          </w:p>
        </w:tc>
      </w:tr>
      <w:tr w:rsidR="00A40A0B" w:rsidRPr="00A40A0B" w14:paraId="4DF77F52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5F83988" w14:textId="166B6661" w:rsidR="00A40A0B" w:rsidRPr="00A40A0B" w:rsidRDefault="001D1981" w:rsidP="001D1981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 w:rsidRPr="001D1981"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t>M 2.6.2. Razvoj sportske infrastrukture</w:t>
            </w:r>
          </w:p>
        </w:tc>
        <w:tc>
          <w:tcPr>
            <w:tcW w:w="2575" w:type="dxa"/>
          </w:tcPr>
          <w:p w14:paraId="3EC3EAC7" w14:textId="7E2EA172" w:rsidR="00A40A0B" w:rsidRPr="00A40A0B" w:rsidRDefault="00CC3556" w:rsidP="001D198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 TIJEKU</w:t>
            </w:r>
          </w:p>
        </w:tc>
        <w:tc>
          <w:tcPr>
            <w:tcW w:w="4195" w:type="dxa"/>
          </w:tcPr>
          <w:p w14:paraId="7D129BFF" w14:textId="3EFEE664" w:rsidR="00581416" w:rsidRPr="00A40A0B" w:rsidRDefault="00A40A0B" w:rsidP="00CC3556">
            <w:pPr>
              <w:spacing w:after="200"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razvoja sportske infrastrukture i društvenog života mještana. Glavni pokazatelji mjere odnose se na </w:t>
            </w:r>
            <w:r w:rsidR="00CF52C0">
              <w:rPr>
                <w:rFonts w:ascii="Times New Roman" w:hAnsi="Times New Roman" w:cs="Times New Roman"/>
                <w:i/>
                <w:sz w:val="24"/>
              </w:rPr>
              <w:t>broj obnovljenih sportskih terena i broj korisnika javnih sportsko-rekreacijskih sadržaja.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D1981">
              <w:rPr>
                <w:rFonts w:ascii="Times New Roman" w:hAnsi="Times New Roman" w:cs="Times New Roman"/>
                <w:i/>
                <w:sz w:val="24"/>
              </w:rPr>
              <w:t xml:space="preserve">Mjera je u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TIJEKU jer s</w:t>
            </w:r>
            <w:r w:rsidR="001D1981">
              <w:rPr>
                <w:rFonts w:ascii="Times New Roman" w:hAnsi="Times New Roman" w:cs="Times New Roman"/>
                <w:i/>
                <w:sz w:val="24"/>
              </w:rPr>
              <w:t xml:space="preserve">e: Općina Donja Dubrava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prijavila</w:t>
            </w:r>
            <w:r w:rsidR="00CC3556" w:rsidRPr="00CC3556">
              <w:rPr>
                <w:rFonts w:ascii="Times New Roman" w:hAnsi="Times New Roman" w:cs="Times New Roman"/>
                <w:i/>
                <w:sz w:val="24"/>
              </w:rPr>
              <w:t xml:space="preserve"> na javni poziv za ulaganje u sportski teren-nogometno igralište-ograda i </w:t>
            </w:r>
            <w:r w:rsidR="00CC3556" w:rsidRPr="00CC3556">
              <w:rPr>
                <w:rFonts w:ascii="Times New Roman" w:hAnsi="Times New Roman" w:cs="Times New Roman"/>
                <w:i/>
                <w:sz w:val="24"/>
              </w:rPr>
              <w:lastRenderedPageBreak/>
              <w:t>pomoćne kućice za nogometaše i trenere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</w:tc>
      </w:tr>
      <w:tr w:rsidR="00CF52C0" w:rsidRPr="00A40A0B" w14:paraId="701EB150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13CCC8F" w14:textId="5D100763" w:rsidR="00CF52C0" w:rsidRPr="00581416" w:rsidRDefault="00CF52C0" w:rsidP="00CF52C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F52C0">
              <w:rPr>
                <w:rFonts w:ascii="Times New Roman" w:hAnsi="Times New Roman" w:cs="Times New Roman"/>
                <w:i/>
                <w:sz w:val="24"/>
              </w:rPr>
              <w:lastRenderedPageBreak/>
              <w:t>M 2.6.5. Uključivanje ranjivih skupina u društveni život</w:t>
            </w:r>
          </w:p>
        </w:tc>
        <w:tc>
          <w:tcPr>
            <w:tcW w:w="2575" w:type="dxa"/>
          </w:tcPr>
          <w:p w14:paraId="348040F3" w14:textId="4AF8490A" w:rsidR="00CF52C0" w:rsidRPr="00A40A0B" w:rsidRDefault="00CF52C0" w:rsidP="0058141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PROVEDENO </w:t>
            </w:r>
          </w:p>
        </w:tc>
        <w:tc>
          <w:tcPr>
            <w:tcW w:w="4195" w:type="dxa"/>
          </w:tcPr>
          <w:p w14:paraId="37486A31" w14:textId="5D7EAC86" w:rsidR="00CF52C0" w:rsidRPr="00A40A0B" w:rsidRDefault="00BC61B3" w:rsidP="00CC3556">
            <w:pPr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Mjera je osmišljena s ciljem poticanja društvene uključivosti ranjivih i marginaliziranih skupina društva. Glavni pokazatelji mjere odnose se na: „Održavanje dana nacionalnih manjina te na broj organiziranih akcija dobrovoljnog darivanja krvi. </w:t>
            </w:r>
            <w:r w:rsidRPr="00BC61B3">
              <w:rPr>
                <w:rFonts w:ascii="Times New Roman" w:hAnsi="Times New Roman" w:cs="Times New Roman"/>
                <w:i/>
                <w:sz w:val="24"/>
              </w:rPr>
              <w:t>Mjera je u potpunosti provedena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jer je tokom 202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</w:rPr>
              <w:t>. godine održan dan nacionalnih manjina</w:t>
            </w:r>
            <w:r w:rsidR="008F4AF5">
              <w:rPr>
                <w:rFonts w:ascii="Times New Roman" w:hAnsi="Times New Roman" w:cs="Times New Roman"/>
                <w:i/>
                <w:sz w:val="24"/>
              </w:rPr>
              <w:t xml:space="preserve"> u susjednoj općini, no Općina Donja Dubrava je izdvojila financijska sredstva za pomoć organizaciji. U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travnju</w:t>
            </w:r>
            <w:r w:rsidR="008F4AF5">
              <w:rPr>
                <w:rFonts w:ascii="Times New Roman" w:hAnsi="Times New Roman" w:cs="Times New Roman"/>
                <w:i/>
                <w:sz w:val="24"/>
              </w:rPr>
              <w:t xml:space="preserve"> i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listopadu 2025</w:t>
            </w:r>
            <w:r w:rsidR="008F4AF5">
              <w:rPr>
                <w:rFonts w:ascii="Times New Roman" w:hAnsi="Times New Roman" w:cs="Times New Roman"/>
                <w:i/>
                <w:sz w:val="24"/>
              </w:rPr>
              <w:t>. godine održane su akcije dobrovoljnog darivanja krvi.</w:t>
            </w:r>
          </w:p>
        </w:tc>
      </w:tr>
      <w:tr w:rsidR="00CF52C0" w:rsidRPr="00A40A0B" w14:paraId="6558E2B4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8F9FE76" w14:textId="64D3DD5C" w:rsidR="00CF52C0" w:rsidRPr="00581416" w:rsidRDefault="00BC61B3" w:rsidP="0058141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C61B3">
              <w:rPr>
                <w:rFonts w:ascii="Times New Roman" w:hAnsi="Times New Roman" w:cs="Times New Roman"/>
                <w:i/>
                <w:sz w:val="24"/>
              </w:rPr>
              <w:t>M 2.7.1. Učinkovita civilna zaštita</w:t>
            </w:r>
          </w:p>
        </w:tc>
        <w:tc>
          <w:tcPr>
            <w:tcW w:w="2575" w:type="dxa"/>
          </w:tcPr>
          <w:p w14:paraId="69A3D0F4" w14:textId="2EDFFD32" w:rsidR="00CF52C0" w:rsidRPr="00A40A0B" w:rsidRDefault="00BC61B3" w:rsidP="005814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4C94038C" w14:textId="1DB66124" w:rsidR="00CF52C0" w:rsidRPr="00A40A0B" w:rsidRDefault="00BC61B3" w:rsidP="00CC3556">
            <w:pPr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pružanja civilne zaštite lokalnom stanovništvu, jačanju kompetencija protupožarnih snaga i poboljšanju opremljenosti. Glavni pokazatelji mjere odnose se na broj osposobljenih članova dobrovoljnog </w:t>
            </w:r>
            <w:r w:rsidRPr="00BC61B3">
              <w:rPr>
                <w:rFonts w:ascii="Times New Roman" w:hAnsi="Times New Roman" w:cs="Times New Roman"/>
                <w:i/>
                <w:sz w:val="24"/>
              </w:rPr>
              <w:t>vatrogasnog društva. Mjera je u potpunosti provedena je</w:t>
            </w:r>
            <w:r w:rsidR="00D869CB">
              <w:rPr>
                <w:rFonts w:ascii="Times New Roman" w:hAnsi="Times New Roman" w:cs="Times New Roman"/>
                <w:i/>
                <w:sz w:val="24"/>
              </w:rPr>
              <w:t>r</w:t>
            </w:r>
            <w:r w:rsidRPr="00BC61B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Općina u zakonskim okvirima osigurava sredstva za DVD Donja Dubrava.</w:t>
            </w:r>
          </w:p>
        </w:tc>
      </w:tr>
      <w:tr w:rsidR="00A40A0B" w:rsidRPr="00A40A0B" w14:paraId="57413CA9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62E0431" w14:textId="6024F03D" w:rsidR="00A40A0B" w:rsidRPr="00A40A0B" w:rsidRDefault="00581416" w:rsidP="00581416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 w:rsidRPr="00581416"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t>M 2.8.1. Povećanje učinkovitosti javne uprave</w:t>
            </w:r>
          </w:p>
        </w:tc>
        <w:tc>
          <w:tcPr>
            <w:tcW w:w="2575" w:type="dxa"/>
          </w:tcPr>
          <w:p w14:paraId="6E6393CE" w14:textId="78B97086" w:rsidR="00A40A0B" w:rsidRPr="00A40A0B" w:rsidRDefault="00581416" w:rsidP="00581416">
            <w:pPr>
              <w:spacing w:after="20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>/ U TIJEKU</w:t>
            </w:r>
          </w:p>
        </w:tc>
        <w:tc>
          <w:tcPr>
            <w:tcW w:w="4195" w:type="dxa"/>
          </w:tcPr>
          <w:p w14:paraId="7D2A3507" w14:textId="30DBAEBC" w:rsidR="00A40A0B" w:rsidRPr="00A40A0B" w:rsidRDefault="00A40A0B" w:rsidP="00D925D1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povećanja učinkovitosti redovnih djelatnosti, izvršnog tijela, predstavničkih tijela i ostalih upravnih tijela samoupravne jedinice. Također, cilj mjere je i povećanje učinkovitosti i priprema projektnih prijava. Glavni pokazatelji mjere odnose se na educiranje djelatnika JLS-a, broj izdanih rješenja te broj projektnih prijava na naječaje za sredstva ESI fondova. 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Proveden je pokazatelj mjere: </w:t>
            </w:r>
            <w:r w:rsidR="00CC3556" w:rsidRPr="00CC3556">
              <w:rPr>
                <w:rFonts w:ascii="Times New Roman" w:hAnsi="Times New Roman" w:cs="Times New Roman"/>
                <w:i/>
                <w:sz w:val="24"/>
              </w:rPr>
              <w:t xml:space="preserve">Dvije rijeke </w:t>
            </w:r>
            <w:r w:rsidR="00CC3556" w:rsidRPr="00CC3556">
              <w:rPr>
                <w:rFonts w:ascii="Times New Roman" w:hAnsi="Times New Roman" w:cs="Times New Roman"/>
                <w:i/>
                <w:sz w:val="24"/>
              </w:rPr>
              <w:lastRenderedPageBreak/>
              <w:t>jedan cilj III- Interreg Mađarska Hrvatska - prijavljen projekt izgradnje vidikovca u Donjoj Dubravi i nabavu kajaka za ploviti po rijeci Dravi</w:t>
            </w:r>
            <w:r w:rsidR="00CC3556">
              <w:rPr>
                <w:rFonts w:ascii="Times New Roman" w:hAnsi="Times New Roman" w:cs="Times New Roman"/>
                <w:i/>
                <w:sz w:val="24"/>
              </w:rPr>
              <w:t xml:space="preserve">. U tijeku je </w:t>
            </w:r>
            <w:r w:rsidR="00D925D1" w:rsidRPr="00D925D1">
              <w:rPr>
                <w:rFonts w:ascii="Times New Roman" w:hAnsi="Times New Roman" w:cs="Times New Roman"/>
                <w:i/>
                <w:sz w:val="24"/>
              </w:rPr>
              <w:t>izrada projektne dokumentacije za prijavu na javni poziv: Energetska obnova zgrada javnog sektora -Min.prostornog uređenja, graditeljstva i državne imovine, općina će prijaviti obnovu zgrade uz zgradu Zalan</w:t>
            </w:r>
            <w:r w:rsidR="00D925D1">
              <w:rPr>
                <w:rFonts w:ascii="Times New Roman" w:hAnsi="Times New Roman" w:cs="Times New Roman"/>
                <w:i/>
                <w:sz w:val="24"/>
              </w:rPr>
              <w:t xml:space="preserve">. Provedena je također i mjera izdavanja rješenja na način da je izdano 112 rješenja u 2025. godini. </w:t>
            </w:r>
          </w:p>
        </w:tc>
      </w:tr>
      <w:tr w:rsidR="00A40A0B" w:rsidRPr="00A40A0B" w14:paraId="286FD491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C487387" w14:textId="4F027A3D" w:rsidR="00A40A0B" w:rsidRPr="00A40A0B" w:rsidRDefault="00152A1D" w:rsidP="00152A1D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 w:rsidRPr="00152A1D"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lastRenderedPageBreak/>
              <w:t>M 3.11.1. Povećanje učinkovitosti sustava gospodarenja otpadom</w:t>
            </w:r>
          </w:p>
        </w:tc>
        <w:tc>
          <w:tcPr>
            <w:tcW w:w="2575" w:type="dxa"/>
          </w:tcPr>
          <w:p w14:paraId="0284EF98" w14:textId="76CB4247" w:rsidR="00A40A0B" w:rsidRPr="00A40A0B" w:rsidRDefault="00A40A0B" w:rsidP="00152A1D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>PROVEDENO</w:t>
            </w:r>
            <w:r w:rsidR="00D925D1">
              <w:rPr>
                <w:rFonts w:ascii="Times New Roman" w:hAnsi="Times New Roman" w:cs="Times New Roman"/>
                <w:i/>
                <w:sz w:val="24"/>
              </w:rPr>
              <w:t xml:space="preserve"> u 2023. godini</w:t>
            </w:r>
          </w:p>
        </w:tc>
        <w:tc>
          <w:tcPr>
            <w:tcW w:w="4195" w:type="dxa"/>
          </w:tcPr>
          <w:p w14:paraId="40E83CC3" w14:textId="5437E85B" w:rsidR="00A40A0B" w:rsidRPr="00A40A0B" w:rsidRDefault="00A40A0B" w:rsidP="007E0F7F">
            <w:pPr>
              <w:spacing w:after="200"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učinkovitog gospodarenja otpadom. Glavni pokazatelji mjere odnose se na broj podijeljenih kanti za prikupljanje otpada. Mjera je </w:t>
            </w:r>
            <w:r w:rsidRPr="00A40A0B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u </w:t>
            </w:r>
            <w:r w:rsidRPr="006F328D">
              <w:rPr>
                <w:rFonts w:ascii="Times New Roman" w:hAnsi="Times New Roman" w:cs="Times New Roman"/>
                <w:i/>
                <w:sz w:val="24"/>
              </w:rPr>
              <w:t>potpunosti provedena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 jer je Općina Donja Dubrava u suradnji s Fondom za zaštitu okoliša </w:t>
            </w:r>
            <w:r w:rsidRPr="00915754">
              <w:rPr>
                <w:rFonts w:ascii="Times New Roman" w:hAnsi="Times New Roman" w:cs="Times New Roman"/>
                <w:i/>
                <w:sz w:val="24"/>
              </w:rPr>
              <w:t>podijelila ukupno</w:t>
            </w:r>
            <w:r w:rsidR="007E0F7F">
              <w:rPr>
                <w:rFonts w:ascii="Times New Roman" w:hAnsi="Times New Roman" w:cs="Times New Roman"/>
                <w:i/>
                <w:sz w:val="24"/>
              </w:rPr>
              <w:t xml:space="preserve"> 610 kanti, Navedeni pokazatelj zadovoljen je u 2023. godini.</w:t>
            </w:r>
          </w:p>
        </w:tc>
      </w:tr>
      <w:tr w:rsidR="00A40A0B" w:rsidRPr="00A40A0B" w14:paraId="18B3B831" w14:textId="77777777" w:rsidTr="008F4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53A9358" w14:textId="16A54EF1" w:rsidR="00A40A0B" w:rsidRPr="00A40A0B" w:rsidRDefault="006D0F3E" w:rsidP="00152A1D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t xml:space="preserve">M 3.11.2. </w:t>
            </w:r>
            <w:r w:rsidR="00152A1D" w:rsidRPr="00152A1D"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t>Zaštita vodenih resursa te nadogradnja sustava vodoopskrbe i odvodnje</w:t>
            </w:r>
          </w:p>
        </w:tc>
        <w:tc>
          <w:tcPr>
            <w:tcW w:w="2575" w:type="dxa"/>
          </w:tcPr>
          <w:p w14:paraId="13337A8D" w14:textId="3C5D8361" w:rsidR="00A40A0B" w:rsidRPr="00A40A0B" w:rsidRDefault="006F328D" w:rsidP="006F328D">
            <w:pPr>
              <w:spacing w:after="20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PROVEDENO</w:t>
            </w:r>
          </w:p>
        </w:tc>
        <w:tc>
          <w:tcPr>
            <w:tcW w:w="4195" w:type="dxa"/>
          </w:tcPr>
          <w:p w14:paraId="38F1360F" w14:textId="4D93A5B5" w:rsidR="00A40A0B" w:rsidRPr="00A40A0B" w:rsidRDefault="00A40A0B" w:rsidP="0052377B">
            <w:pPr>
              <w:spacing w:after="200" w:line="276" w:lineRule="auto"/>
              <w:ind w:left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>Mjera je osmišljena s ciljem uspostave održivog sustava vodoopskrbe i odvodnje. Glavni pokazatelji mjere odnose se na broj novih korisnika kanalizacijske mreže te broj izvedenih ulica s oborinskom odvodnjom.</w:t>
            </w:r>
            <w:r w:rsidR="006F328D">
              <w:rPr>
                <w:rFonts w:ascii="Times New Roman" w:hAnsi="Times New Roman" w:cs="Times New Roman"/>
                <w:i/>
                <w:sz w:val="24"/>
              </w:rPr>
              <w:t xml:space="preserve"> Mjera je u potpunosti provedena jer je </w:t>
            </w:r>
            <w:r w:rsidR="0052377B">
              <w:rPr>
                <w:rFonts w:ascii="Times New Roman" w:hAnsi="Times New Roman" w:cs="Times New Roman"/>
                <w:i/>
                <w:sz w:val="24"/>
              </w:rPr>
              <w:t>u 2025. godini napravljena</w:t>
            </w:r>
            <w:r w:rsidR="0052377B" w:rsidRPr="0052377B">
              <w:rPr>
                <w:rFonts w:ascii="Times New Roman" w:hAnsi="Times New Roman" w:cs="Times New Roman"/>
                <w:i/>
                <w:sz w:val="24"/>
              </w:rPr>
              <w:t xml:space="preserve"> oborinska odvodnja u Vinogradarskoj ulici, dio M. Gupca i dio Krbulje</w:t>
            </w:r>
            <w:r w:rsidR="0052377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A40A0B" w:rsidRPr="00A40A0B" w14:paraId="6CCF1F68" w14:textId="77777777" w:rsidTr="008F4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96E1F63" w14:textId="09FC4C2F" w:rsidR="00A40A0B" w:rsidRPr="00A40A0B" w:rsidRDefault="00152A1D" w:rsidP="00152A1D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</w:pPr>
            <w:r w:rsidRPr="00152A1D">
              <w:rPr>
                <w:rFonts w:ascii="Times New Roman" w:eastAsiaTheme="minorHAnsi" w:hAnsi="Times New Roman" w:cs="Times New Roman"/>
                <w:b w:val="0"/>
                <w:i/>
                <w:sz w:val="24"/>
              </w:rPr>
              <w:t>M 3.13.1. Razvoj pametnih i održivih sela i gradova</w:t>
            </w:r>
          </w:p>
        </w:tc>
        <w:tc>
          <w:tcPr>
            <w:tcW w:w="2575" w:type="dxa"/>
          </w:tcPr>
          <w:p w14:paraId="10B71054" w14:textId="7EB46BC2" w:rsidR="00A40A0B" w:rsidRPr="00A40A0B" w:rsidRDefault="0052377B" w:rsidP="009E6A97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 TIJEKU</w:t>
            </w:r>
          </w:p>
        </w:tc>
        <w:tc>
          <w:tcPr>
            <w:tcW w:w="4195" w:type="dxa"/>
          </w:tcPr>
          <w:p w14:paraId="59FA27A1" w14:textId="02F90204" w:rsidR="00A40A0B" w:rsidRPr="00A40A0B" w:rsidRDefault="00A40A0B" w:rsidP="0052377B">
            <w:pPr>
              <w:spacing w:after="200" w:line="276" w:lineRule="auto"/>
              <w:ind w:left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A40A0B">
              <w:rPr>
                <w:rFonts w:ascii="Times New Roman" w:hAnsi="Times New Roman" w:cs="Times New Roman"/>
                <w:i/>
                <w:sz w:val="24"/>
              </w:rPr>
              <w:t xml:space="preserve">Mjera je osmišljena s ciljem unaprjeđenja stanovanja, održavanje komunalne </w:t>
            </w:r>
            <w:r w:rsidRPr="00A40A0B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infrastrukture te učinkovito upravljanje stambenim prostorima u vlasništvu JLS-a. Glavni pokazatelji mjere odnose se na broj obnovljenih građevinskih objekata u vlasništvu JLS-a, broj m2 uređenih zelenih javnih površina i broj noizgrađenih stambenih prostora. </w:t>
            </w:r>
            <w:r w:rsidR="009E6A97">
              <w:rPr>
                <w:rFonts w:ascii="Times New Roman" w:hAnsi="Times New Roman" w:cs="Times New Roman"/>
                <w:i/>
                <w:sz w:val="24"/>
              </w:rPr>
              <w:t xml:space="preserve">Mjera je </w:t>
            </w:r>
            <w:r w:rsidR="007E0F7F">
              <w:rPr>
                <w:rFonts w:ascii="Times New Roman" w:hAnsi="Times New Roman" w:cs="Times New Roman"/>
                <w:i/>
                <w:sz w:val="24"/>
              </w:rPr>
              <w:t xml:space="preserve">djelomično </w:t>
            </w:r>
            <w:r w:rsidR="009E6A97">
              <w:rPr>
                <w:rFonts w:ascii="Times New Roman" w:hAnsi="Times New Roman" w:cs="Times New Roman"/>
                <w:i/>
                <w:sz w:val="24"/>
              </w:rPr>
              <w:t xml:space="preserve">provedena jer </w:t>
            </w:r>
            <w:r w:rsidR="006F328D">
              <w:rPr>
                <w:rFonts w:ascii="Times New Roman" w:hAnsi="Times New Roman" w:cs="Times New Roman"/>
                <w:i/>
                <w:sz w:val="24"/>
              </w:rPr>
              <w:t xml:space="preserve">je </w:t>
            </w:r>
            <w:r w:rsidR="0052377B" w:rsidRPr="0052377B">
              <w:rPr>
                <w:rFonts w:ascii="Times New Roman" w:hAnsi="Times New Roman" w:cs="Times New Roman"/>
                <w:i/>
                <w:sz w:val="24"/>
              </w:rPr>
              <w:t>napravljena projektna dokumentacija s troškovnikom za pročelje kuće Zalan te je prijavljena obnova na Ministarstvo kulture i medija u 12 mj 2025. godine</w:t>
            </w:r>
            <w:r w:rsidR="0052377B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52377B">
              <w:t xml:space="preserve"> </w:t>
            </w:r>
            <w:r w:rsidR="0052377B" w:rsidRPr="0052377B">
              <w:rPr>
                <w:rFonts w:ascii="Times New Roman" w:hAnsi="Times New Roman" w:cs="Times New Roman"/>
                <w:i/>
                <w:sz w:val="24"/>
              </w:rPr>
              <w:t xml:space="preserve">ODUSTAJE SE - broj novoizgrađenih stambenih prostora - razlog je to što proračunom nisu bila osigurana sredstva za navedenu stavku    </w:t>
            </w:r>
          </w:p>
        </w:tc>
      </w:tr>
    </w:tbl>
    <w:p w14:paraId="468E9E89" w14:textId="77777777" w:rsidR="00735A9C" w:rsidRPr="005D5476" w:rsidRDefault="00735A9C" w:rsidP="00735A9C">
      <w:pPr>
        <w:ind w:left="708"/>
        <w:jc w:val="both"/>
        <w:rPr>
          <w:rFonts w:ascii="Times New Roman" w:hAnsi="Times New Roman" w:cs="Times New Roman"/>
          <w:i/>
          <w:sz w:val="24"/>
        </w:rPr>
      </w:pPr>
    </w:p>
    <w:p w14:paraId="0D56C71A" w14:textId="1FA96706" w:rsidR="00C96C91" w:rsidRPr="005D5476" w:rsidRDefault="00C96C91" w:rsidP="00C96C91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 xml:space="preserve">Mjere koje nisu započele </w:t>
      </w:r>
      <w:r>
        <w:rPr>
          <w:rFonts w:ascii="Times New Roman" w:hAnsi="Times New Roman" w:cs="Times New Roman"/>
          <w:sz w:val="24"/>
        </w:rPr>
        <w:t>u skladu s planom provedbe</w:t>
      </w:r>
      <w:r w:rsidRPr="005D5476">
        <w:rPr>
          <w:rFonts w:ascii="Times New Roman" w:hAnsi="Times New Roman" w:cs="Times New Roman"/>
          <w:sz w:val="24"/>
        </w:rPr>
        <w:t>:</w:t>
      </w:r>
    </w:p>
    <w:p w14:paraId="418F5F59" w14:textId="188C4AB9" w:rsidR="00827E5E" w:rsidRPr="0052377B" w:rsidRDefault="0052377B" w:rsidP="0052377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C96C91" w:rsidRPr="0052377B">
        <w:rPr>
          <w:rFonts w:ascii="Times New Roman" w:hAnsi="Times New Roman" w:cs="Times New Roman"/>
          <w:b/>
          <w:sz w:val="24"/>
        </w:rPr>
        <w:t>M 1.1.1. Jačanje usluga potpore poduzetništvu</w:t>
      </w:r>
    </w:p>
    <w:p w14:paraId="3644DBE5" w14:textId="77777777" w:rsidR="0052377B" w:rsidRDefault="00C96C91" w:rsidP="005237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52377B">
        <w:rPr>
          <w:rFonts w:ascii="Times New Roman" w:hAnsi="Times New Roman" w:cs="Times New Roman"/>
          <w:sz w:val="24"/>
        </w:rPr>
        <w:t>Mjera nije provedena u skladu s planom, jer se odustalo od njezine provedbe.</w:t>
      </w:r>
      <w:r w:rsidR="0052377B" w:rsidRPr="0052377B">
        <w:t xml:space="preserve"> </w:t>
      </w:r>
      <w:r w:rsidR="0052377B" w:rsidRPr="0052377B">
        <w:rPr>
          <w:rFonts w:ascii="Times New Roman" w:hAnsi="Times New Roman" w:cs="Times New Roman"/>
          <w:sz w:val="24"/>
        </w:rPr>
        <w:t>Nije bilo potrebe za držanjem edukacija obrtnicima</w:t>
      </w:r>
    </w:p>
    <w:p w14:paraId="59170B8C" w14:textId="0AB4C20D" w:rsidR="00C96C91" w:rsidRPr="0052377B" w:rsidRDefault="0052377B" w:rsidP="005237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52377B">
        <w:rPr>
          <w:rFonts w:ascii="Times New Roman" w:hAnsi="Times New Roman" w:cs="Times New Roman"/>
          <w:sz w:val="24"/>
        </w:rPr>
        <w:t>Nakon revidiranja registara, utvrdilo se da je stvaran broj poduzetnika veći od prvotno definiranog broja. Tako da je broj od 55 stvarno utvrđeno stanje.</w:t>
      </w:r>
    </w:p>
    <w:p w14:paraId="343599D0" w14:textId="321075C5" w:rsidR="0052377B" w:rsidRDefault="0052377B" w:rsidP="0052377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52377B">
        <w:rPr>
          <w:rFonts w:ascii="Times New Roman" w:hAnsi="Times New Roman" w:cs="Times New Roman"/>
          <w:b/>
          <w:sz w:val="24"/>
        </w:rPr>
        <w:t>M 1.3.1. Unaprjeđenje postojećih i razvoj novih turističkih proizvoda i usluga vodeći računa o kulturi, zaštiti prirode i kvaliteti života stanovništva.</w:t>
      </w:r>
    </w:p>
    <w:p w14:paraId="3C82D89D" w14:textId="7A468FD2" w:rsidR="0052377B" w:rsidRDefault="0052377B" w:rsidP="0052377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52377B">
        <w:rPr>
          <w:rFonts w:ascii="Times New Roman" w:hAnsi="Times New Roman" w:cs="Times New Roman"/>
          <w:sz w:val="24"/>
        </w:rPr>
        <w:t>Odustaje se od uređenja biciklističkih staza i izletišta na rijeci Dravi radi drugih prioritetnih projekata i nedostatka sredstava u Proračunu</w:t>
      </w:r>
    </w:p>
    <w:p w14:paraId="00086175" w14:textId="77777777" w:rsidR="0052377B" w:rsidRPr="0052377B" w:rsidRDefault="0052377B" w:rsidP="0052377B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27746FB1" w14:textId="1463DB16" w:rsidR="00BB5C61" w:rsidRPr="007A641F" w:rsidRDefault="007A641F" w:rsidP="007A64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="00C96C91" w:rsidRPr="007A641F">
        <w:rPr>
          <w:rFonts w:ascii="Times New Roman" w:hAnsi="Times New Roman" w:cs="Times New Roman"/>
          <w:b/>
          <w:sz w:val="24"/>
        </w:rPr>
        <w:t>M 1.4.2. Osiguranje odgovarajućih ljudskih i materijalnih kapaciteta za predškolske i školske ustanove</w:t>
      </w:r>
    </w:p>
    <w:p w14:paraId="6422CD1A" w14:textId="5637DE0D" w:rsidR="00C96C91" w:rsidRPr="00450392" w:rsidRDefault="00C96C91" w:rsidP="00C96C9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Mjera nije provedena u skladu s planom, jer se odustalo od njezine provedbe. Općina Donja Dubrava ne izdvaja sredstva iz proračuna za potrebe subvencioniranja prijevoza učenika do škole jer Međimurska županija dodijeljuje subvencije iz vlastitog proračuna. </w:t>
      </w:r>
    </w:p>
    <w:p w14:paraId="521DA460" w14:textId="0A08EE4C" w:rsidR="00C96C91" w:rsidRPr="007A641F" w:rsidRDefault="007A641F" w:rsidP="007A64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4. </w:t>
      </w:r>
      <w:r w:rsidR="00C96C91" w:rsidRPr="007A641F">
        <w:rPr>
          <w:rFonts w:ascii="Times New Roman" w:hAnsi="Times New Roman" w:cs="Times New Roman"/>
          <w:b/>
          <w:sz w:val="24"/>
        </w:rPr>
        <w:t>M 2.5.2. Modernizacija zdravstvene infrastrukture i unaprjeđenje kvalitete zdravstvene zaštite i skrbi</w:t>
      </w:r>
    </w:p>
    <w:p w14:paraId="7257F7B1" w14:textId="77280641" w:rsidR="00C96C91" w:rsidRDefault="00C96C91" w:rsidP="00C96C9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Mjera nije provedena u skladu s planom, jer se odustalo od njezine provedbe</w:t>
      </w:r>
      <w:r w:rsidR="00447271">
        <w:rPr>
          <w:rFonts w:ascii="Times New Roman" w:hAnsi="Times New Roman" w:cs="Times New Roman"/>
          <w:sz w:val="24"/>
        </w:rPr>
        <w:t>.</w:t>
      </w:r>
      <w:r w:rsidRPr="005D5476">
        <w:rPr>
          <w:rFonts w:ascii="Times New Roman" w:hAnsi="Times New Roman" w:cs="Times New Roman"/>
          <w:sz w:val="24"/>
        </w:rPr>
        <w:t xml:space="preserve"> Razlog tome je slabljenje širenja corona </w:t>
      </w:r>
      <w:r>
        <w:rPr>
          <w:rFonts w:ascii="Times New Roman" w:hAnsi="Times New Roman" w:cs="Times New Roman"/>
          <w:sz w:val="24"/>
        </w:rPr>
        <w:t>v</w:t>
      </w:r>
      <w:r w:rsidRPr="005D5476">
        <w:rPr>
          <w:rFonts w:ascii="Times New Roman" w:hAnsi="Times New Roman" w:cs="Times New Roman"/>
          <w:sz w:val="24"/>
        </w:rPr>
        <w:t>irusa, ukidanje svih sigurnosnih mjera te dobra upućenost građana u sigurnosne/preventivne mjere. Zbog navedenog, nije bilo potrebe organizirati predavanje o zaštiti od koronavirusa</w:t>
      </w:r>
    </w:p>
    <w:p w14:paraId="4FB3F208" w14:textId="0E16EC31" w:rsidR="00C96C91" w:rsidRPr="007A641F" w:rsidRDefault="007A641F" w:rsidP="007A64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6F328D" w:rsidRPr="007A641F">
        <w:rPr>
          <w:rFonts w:ascii="Times New Roman" w:hAnsi="Times New Roman" w:cs="Times New Roman"/>
          <w:b/>
          <w:sz w:val="24"/>
        </w:rPr>
        <w:t>M 3.9.</w:t>
      </w:r>
      <w:r w:rsidR="002006F6" w:rsidRPr="007A641F">
        <w:rPr>
          <w:rFonts w:ascii="Times New Roman" w:hAnsi="Times New Roman" w:cs="Times New Roman"/>
          <w:b/>
          <w:sz w:val="24"/>
        </w:rPr>
        <w:t>1</w:t>
      </w:r>
      <w:r w:rsidR="006F328D" w:rsidRPr="007A641F">
        <w:rPr>
          <w:rFonts w:ascii="Times New Roman" w:hAnsi="Times New Roman" w:cs="Times New Roman"/>
          <w:b/>
          <w:sz w:val="24"/>
        </w:rPr>
        <w:t xml:space="preserve">. </w:t>
      </w:r>
      <w:r w:rsidR="002006F6" w:rsidRPr="007A641F">
        <w:rPr>
          <w:rFonts w:ascii="Times New Roman" w:hAnsi="Times New Roman" w:cs="Times New Roman"/>
          <w:b/>
          <w:sz w:val="24"/>
        </w:rPr>
        <w:t>Participativno i prilagodljivo upravljanje prirodom i okolišem</w:t>
      </w:r>
    </w:p>
    <w:p w14:paraId="24033243" w14:textId="77777777" w:rsidR="002006F6" w:rsidRDefault="006F328D" w:rsidP="00C96C9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10F6">
        <w:rPr>
          <w:rFonts w:ascii="Times New Roman" w:hAnsi="Times New Roman" w:cs="Times New Roman"/>
          <w:sz w:val="24"/>
        </w:rPr>
        <w:t xml:space="preserve">Mjera nije provedena jer </w:t>
      </w:r>
      <w:r w:rsidR="002006F6">
        <w:rPr>
          <w:rFonts w:ascii="Times New Roman" w:hAnsi="Times New Roman" w:cs="Times New Roman"/>
          <w:sz w:val="24"/>
        </w:rPr>
        <w:t>se odustalo od njezine provedbe. Razlog odustajanja je nedostatak sredstava u proračunu</w:t>
      </w:r>
    </w:p>
    <w:p w14:paraId="6F184BF8" w14:textId="382E61DD" w:rsidR="00450392" w:rsidRPr="007A641F" w:rsidRDefault="007A641F" w:rsidP="007A64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2006F6" w:rsidRPr="007A641F">
        <w:rPr>
          <w:rFonts w:ascii="Times New Roman" w:hAnsi="Times New Roman" w:cs="Times New Roman"/>
          <w:sz w:val="24"/>
        </w:rPr>
        <w:t xml:space="preserve"> </w:t>
      </w:r>
      <w:r w:rsidR="002006F6" w:rsidRPr="007A641F">
        <w:rPr>
          <w:rFonts w:ascii="Times New Roman" w:hAnsi="Times New Roman" w:cs="Times New Roman"/>
          <w:b/>
          <w:sz w:val="24"/>
        </w:rPr>
        <w:t>M 3.9.2. Promicanje važnosti zaštite prirode i okoliša</w:t>
      </w:r>
    </w:p>
    <w:p w14:paraId="174118A5" w14:textId="2CCA7BD5" w:rsidR="002006F6" w:rsidRPr="002006F6" w:rsidRDefault="002006F6" w:rsidP="002006F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</w:rPr>
      </w:pPr>
      <w:r w:rsidRPr="00C510F6">
        <w:rPr>
          <w:rFonts w:ascii="Times New Roman" w:hAnsi="Times New Roman" w:cs="Times New Roman"/>
          <w:sz w:val="24"/>
        </w:rPr>
        <w:t xml:space="preserve">Mjera nije provedena jer </w:t>
      </w:r>
      <w:r>
        <w:rPr>
          <w:rFonts w:ascii="Times New Roman" w:hAnsi="Times New Roman" w:cs="Times New Roman"/>
          <w:sz w:val="24"/>
        </w:rPr>
        <w:t xml:space="preserve">se odustalo od njezine provedbe. Razlog odustajanja je to što nije bilo potrebe za davanje zajmova za predfinanciranje. </w:t>
      </w:r>
    </w:p>
    <w:p w14:paraId="07613392" w14:textId="148C69DF" w:rsidR="002006F6" w:rsidRPr="007A641F" w:rsidRDefault="007A641F" w:rsidP="007A64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2006F6" w:rsidRPr="007A641F">
        <w:rPr>
          <w:rFonts w:ascii="Times New Roman" w:hAnsi="Times New Roman" w:cs="Times New Roman"/>
          <w:b/>
          <w:sz w:val="24"/>
        </w:rPr>
        <w:t>M 3.12.1. Unaprjeđenje prometne infrastrukture</w:t>
      </w:r>
    </w:p>
    <w:p w14:paraId="20CDD9FE" w14:textId="03F66B55" w:rsidR="002006F6" w:rsidRPr="002006F6" w:rsidRDefault="002006F6" w:rsidP="002006F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</w:rPr>
      </w:pPr>
      <w:r w:rsidRPr="00C510F6">
        <w:rPr>
          <w:rFonts w:ascii="Times New Roman" w:hAnsi="Times New Roman" w:cs="Times New Roman"/>
          <w:sz w:val="24"/>
        </w:rPr>
        <w:t xml:space="preserve">Mjera nije provedena jer </w:t>
      </w:r>
      <w:r>
        <w:rPr>
          <w:rFonts w:ascii="Times New Roman" w:hAnsi="Times New Roman" w:cs="Times New Roman"/>
          <w:sz w:val="24"/>
        </w:rPr>
        <w:t>se odustalo od njezine provedbe. Razlog odustajanja je to što u proračunu nisu bila osigurana sredstva za uređenje staza, dok su se autobusne stanic</w:t>
      </w:r>
      <w:r w:rsidR="0052377B">
        <w:rPr>
          <w:rFonts w:ascii="Times New Roman" w:hAnsi="Times New Roman" w:cs="Times New Roman"/>
          <w:sz w:val="24"/>
        </w:rPr>
        <w:t xml:space="preserve">e rekonstruirale u 2023. godini kao i lokalne ceste. </w:t>
      </w:r>
    </w:p>
    <w:p w14:paraId="62320B68" w14:textId="6750771D" w:rsidR="002006F6" w:rsidRPr="007A641F" w:rsidRDefault="007A641F" w:rsidP="007A641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="002006F6" w:rsidRPr="007A641F">
        <w:rPr>
          <w:rFonts w:ascii="Times New Roman" w:hAnsi="Times New Roman" w:cs="Times New Roman"/>
          <w:b/>
          <w:sz w:val="24"/>
        </w:rPr>
        <w:t xml:space="preserve">M 3.13.1. Razvoj pametnih i održivih sela i gradova </w:t>
      </w:r>
    </w:p>
    <w:p w14:paraId="5E32CF84" w14:textId="40475F29" w:rsidR="00915754" w:rsidRPr="002006F6" w:rsidRDefault="002006F6" w:rsidP="00B12B4F">
      <w:pPr>
        <w:pStyle w:val="ListParagraph"/>
        <w:numPr>
          <w:ilvl w:val="0"/>
          <w:numId w:val="19"/>
        </w:numPr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color w:val="auto"/>
          <w:sz w:val="24"/>
          <w:szCs w:val="22"/>
        </w:rPr>
      </w:pPr>
      <w:r w:rsidRPr="002006F6">
        <w:rPr>
          <w:rFonts w:ascii="Times New Roman" w:hAnsi="Times New Roman" w:cs="Times New Roman"/>
          <w:sz w:val="24"/>
        </w:rPr>
        <w:t xml:space="preserve">Mjera je djelomično provedena jer su od ukupno tri pokazatelja dva provedena, dok se od pokazatelja – broj novoizgrađenih stambenih prostora, odustalo jer sredstva nisu bila osigurana u proračunu. </w:t>
      </w:r>
    </w:p>
    <w:p w14:paraId="0DDE320C" w14:textId="77777777" w:rsidR="00B12B4F" w:rsidRPr="005D5476" w:rsidRDefault="00B12B4F" w:rsidP="00B12B4F">
      <w:pPr>
        <w:jc w:val="both"/>
        <w:rPr>
          <w:rStyle w:val="Heading1Char"/>
          <w:rFonts w:ascii="Times New Roman" w:hAnsi="Times New Roman" w:cs="Times New Roman"/>
        </w:rPr>
      </w:pPr>
      <w:r w:rsidRPr="005D5476">
        <w:rPr>
          <w:rStyle w:val="Heading1Char"/>
          <w:rFonts w:ascii="Times New Roman" w:hAnsi="Times New Roman" w:cs="Times New Roman"/>
        </w:rPr>
        <w:t>PRORAČUNSKA SREDSTVA ISKORIŠTENA TIJEKOM IZVJEŠTAJNOG RAZDOBLJA ZA PROVEDBU POJEDINE MJERE TIJEKOM IZVJEŠTAJNOG RAZDOBLJA</w:t>
      </w:r>
    </w:p>
    <w:p w14:paraId="068A339F" w14:textId="5F6B94AE" w:rsidR="003728B7" w:rsidRPr="005D5476" w:rsidRDefault="00B12B4F" w:rsidP="00B12B4F">
      <w:pPr>
        <w:jc w:val="both"/>
        <w:rPr>
          <w:rFonts w:ascii="Times New Roman" w:hAnsi="Times New Roman" w:cs="Times New Roman"/>
          <w:i/>
          <w:sz w:val="24"/>
        </w:rPr>
      </w:pPr>
      <w:r w:rsidRPr="005D5476">
        <w:rPr>
          <w:rFonts w:ascii="Times New Roman" w:hAnsi="Times New Roman" w:cs="Times New Roman"/>
          <w:i/>
          <w:sz w:val="24"/>
        </w:rPr>
        <w:t>U svrhu izvršavanja i implementacije pojedinih mjera propisanih u sklopu Provedbenog programa Općine Donja Dubrava utrošena su slijedeća proračunska sredstva: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BF1CBC" w:rsidRPr="005D5476" w14:paraId="7697F38B" w14:textId="77777777" w:rsidTr="00C91568">
        <w:tc>
          <w:tcPr>
            <w:tcW w:w="4538" w:type="dxa"/>
          </w:tcPr>
          <w:p w14:paraId="5788CF2A" w14:textId="77777777" w:rsidR="00BF1CBC" w:rsidRPr="005D5476" w:rsidRDefault="00BF1CBC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D5476">
              <w:rPr>
                <w:rFonts w:ascii="Times New Roman" w:hAnsi="Times New Roman" w:cs="Times New Roman"/>
                <w:i/>
                <w:sz w:val="24"/>
              </w:rPr>
              <w:t>Naziv mjere</w:t>
            </w:r>
          </w:p>
        </w:tc>
        <w:tc>
          <w:tcPr>
            <w:tcW w:w="4524" w:type="dxa"/>
          </w:tcPr>
          <w:p w14:paraId="36806463" w14:textId="77777777" w:rsidR="00BF1CBC" w:rsidRPr="005D5476" w:rsidRDefault="00BF1CBC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D5476">
              <w:rPr>
                <w:rFonts w:ascii="Times New Roman" w:hAnsi="Times New Roman" w:cs="Times New Roman"/>
                <w:i/>
                <w:sz w:val="24"/>
              </w:rPr>
              <w:t>Iznos utrošenih sredstava</w:t>
            </w:r>
          </w:p>
        </w:tc>
      </w:tr>
      <w:tr w:rsidR="00BF1CBC" w:rsidRPr="005D5476" w14:paraId="693B227E" w14:textId="77777777" w:rsidTr="00C91568">
        <w:tc>
          <w:tcPr>
            <w:tcW w:w="4538" w:type="dxa"/>
          </w:tcPr>
          <w:p w14:paraId="3E670392" w14:textId="46E8A42F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1.2.2. Dobro upravljanje tlom, vodama i bioraznolikošću</w:t>
            </w:r>
          </w:p>
        </w:tc>
        <w:tc>
          <w:tcPr>
            <w:tcW w:w="4524" w:type="dxa"/>
          </w:tcPr>
          <w:p w14:paraId="1100DD6C" w14:textId="28E51AA9" w:rsidR="00BF1CBC" w:rsidRPr="005D5476" w:rsidRDefault="0052377B" w:rsidP="0045039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4.995,70</w:t>
            </w:r>
            <w:r w:rsidR="002006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D5163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>€</w:t>
            </w:r>
          </w:p>
        </w:tc>
      </w:tr>
      <w:tr w:rsidR="00BF1CBC" w:rsidRPr="005D5476" w14:paraId="17D2BD38" w14:textId="77777777" w:rsidTr="00C91568">
        <w:tc>
          <w:tcPr>
            <w:tcW w:w="4538" w:type="dxa"/>
          </w:tcPr>
          <w:p w14:paraId="1CA726B3" w14:textId="69F4CA29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1.2.3. Poticanje udruživanja i razvoja poslovanja poljoprivrednika</w:t>
            </w:r>
          </w:p>
        </w:tc>
        <w:tc>
          <w:tcPr>
            <w:tcW w:w="4524" w:type="dxa"/>
          </w:tcPr>
          <w:p w14:paraId="53845C38" w14:textId="31F9A3BB" w:rsidR="00BF1CBC" w:rsidRPr="005D5476" w:rsidRDefault="0052377B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2.916,84 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>€</w:t>
            </w:r>
          </w:p>
        </w:tc>
      </w:tr>
      <w:tr w:rsidR="00BF1CBC" w:rsidRPr="005D5476" w14:paraId="2EBFD7CC" w14:textId="77777777" w:rsidTr="00C91568">
        <w:tc>
          <w:tcPr>
            <w:tcW w:w="4538" w:type="dxa"/>
          </w:tcPr>
          <w:p w14:paraId="0AB1BDE7" w14:textId="1547C955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1.3.1. Unaprjeđenje postojećih i razvoj novih turističkih proizvoda i usluga vodeći računa o kulturi, zaštiti prirode i kvaliteti života stanovništva.</w:t>
            </w:r>
          </w:p>
        </w:tc>
        <w:tc>
          <w:tcPr>
            <w:tcW w:w="4524" w:type="dxa"/>
          </w:tcPr>
          <w:p w14:paraId="20B3DA06" w14:textId="6C21CE76" w:rsidR="00BF1CBC" w:rsidRPr="005D5476" w:rsidRDefault="0052377B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17.173,92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>€</w:t>
            </w:r>
          </w:p>
        </w:tc>
      </w:tr>
      <w:tr w:rsidR="00BF1CBC" w:rsidRPr="005D5476" w14:paraId="68CA36BA" w14:textId="77777777" w:rsidTr="00C91568">
        <w:tc>
          <w:tcPr>
            <w:tcW w:w="4538" w:type="dxa"/>
          </w:tcPr>
          <w:p w14:paraId="10C668C1" w14:textId="34F8BBD4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1.3.2.  Jačanje kapaciteta, konkurentnosti, suradnje i kvalitete pružatelja usluga u turizmu</w:t>
            </w:r>
          </w:p>
        </w:tc>
        <w:tc>
          <w:tcPr>
            <w:tcW w:w="4524" w:type="dxa"/>
          </w:tcPr>
          <w:p w14:paraId="26AD7E12" w14:textId="6FDDC499" w:rsidR="00BF1CBC" w:rsidRPr="005D5476" w:rsidRDefault="007A641F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83.374,38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 xml:space="preserve"> €</w:t>
            </w:r>
          </w:p>
        </w:tc>
      </w:tr>
      <w:tr w:rsidR="00BF1CBC" w:rsidRPr="005D5476" w14:paraId="237004AD" w14:textId="77777777" w:rsidTr="00C91568">
        <w:tc>
          <w:tcPr>
            <w:tcW w:w="4538" w:type="dxa"/>
          </w:tcPr>
          <w:p w14:paraId="30A274A2" w14:textId="77531F1D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lastRenderedPageBreak/>
              <w:t>M 1.3.1. Unaprjeđenje postojećih i razvoj novih turističkih proizvoda i usluga vodeći računa o kulturi, zaštiti prirode i kvaliteti života stanovništva</w:t>
            </w:r>
          </w:p>
        </w:tc>
        <w:tc>
          <w:tcPr>
            <w:tcW w:w="4524" w:type="dxa"/>
          </w:tcPr>
          <w:p w14:paraId="63613661" w14:textId="478E43B4" w:rsidR="00BF1CBC" w:rsidRPr="005D5476" w:rsidRDefault="007A641F" w:rsidP="0045039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24.752,82</w:t>
            </w:r>
            <w:r w:rsidR="002006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>€</w:t>
            </w:r>
          </w:p>
        </w:tc>
      </w:tr>
      <w:tr w:rsidR="00BF1CBC" w:rsidRPr="005D5476" w14:paraId="35EE4A7C" w14:textId="77777777" w:rsidTr="00C91568">
        <w:tc>
          <w:tcPr>
            <w:tcW w:w="4538" w:type="dxa"/>
          </w:tcPr>
          <w:p w14:paraId="69DC9DBC" w14:textId="1732BF10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1.4.4.  Promicanje vrijednosti znanja (obrazovanja i usavršavanja) u zanimanjima koja nedostaju</w:t>
            </w:r>
          </w:p>
        </w:tc>
        <w:tc>
          <w:tcPr>
            <w:tcW w:w="4524" w:type="dxa"/>
          </w:tcPr>
          <w:p w14:paraId="4F9C301B" w14:textId="3F641EF3" w:rsidR="00BF1CBC" w:rsidRPr="005D5476" w:rsidRDefault="007A641F" w:rsidP="0045039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9.260,00</w:t>
            </w:r>
            <w:r w:rsidR="00BF1CBC" w:rsidRPr="005D547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>€</w:t>
            </w:r>
          </w:p>
        </w:tc>
      </w:tr>
      <w:tr w:rsidR="00BF1CBC" w:rsidRPr="005D5476" w14:paraId="0B25E9A2" w14:textId="77777777" w:rsidTr="00C91568">
        <w:tc>
          <w:tcPr>
            <w:tcW w:w="4538" w:type="dxa"/>
          </w:tcPr>
          <w:p w14:paraId="11AC4640" w14:textId="45139BF5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C650A">
              <w:rPr>
                <w:rFonts w:ascii="Times New Roman" w:hAnsi="Times New Roman" w:cs="Times New Roman"/>
                <w:i/>
                <w:sz w:val="24"/>
              </w:rPr>
              <w:t>M 2.5.3. Unaprjeđenje kvalitete socijalnih usluga</w:t>
            </w:r>
          </w:p>
        </w:tc>
        <w:tc>
          <w:tcPr>
            <w:tcW w:w="4524" w:type="dxa"/>
          </w:tcPr>
          <w:p w14:paraId="190FB881" w14:textId="42F4ED36" w:rsidR="00BF1CBC" w:rsidRPr="005D5476" w:rsidRDefault="007A641F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12.416,00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>€</w:t>
            </w:r>
          </w:p>
        </w:tc>
      </w:tr>
      <w:tr w:rsidR="00BF1CBC" w:rsidRPr="005D5476" w14:paraId="39DA6E71" w14:textId="77777777" w:rsidTr="00C91568">
        <w:tc>
          <w:tcPr>
            <w:tcW w:w="4538" w:type="dxa"/>
          </w:tcPr>
          <w:p w14:paraId="4880AB3E" w14:textId="25DE702C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2.6.4. Zaštita, očuvanje, valorizacija i revitalizacija kulturne i povijesne baštine</w:t>
            </w:r>
          </w:p>
        </w:tc>
        <w:tc>
          <w:tcPr>
            <w:tcW w:w="4524" w:type="dxa"/>
          </w:tcPr>
          <w:p w14:paraId="0B3636A1" w14:textId="7288399C" w:rsidR="00BF1CBC" w:rsidRPr="005D5476" w:rsidRDefault="002006F6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16.000,00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 xml:space="preserve"> €</w:t>
            </w:r>
          </w:p>
        </w:tc>
      </w:tr>
      <w:tr w:rsidR="00222AFF" w:rsidRPr="005D5476" w14:paraId="435C7CF1" w14:textId="77777777" w:rsidTr="00C91568">
        <w:tc>
          <w:tcPr>
            <w:tcW w:w="4538" w:type="dxa"/>
          </w:tcPr>
          <w:p w14:paraId="0590E600" w14:textId="214F2654" w:rsidR="00222AFF" w:rsidRPr="00D5163A" w:rsidRDefault="00222AFF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22AFF">
              <w:rPr>
                <w:rFonts w:ascii="Times New Roman" w:hAnsi="Times New Roman" w:cs="Times New Roman"/>
                <w:i/>
                <w:sz w:val="24"/>
              </w:rPr>
              <w:t>M 2.6.5. Uključivanje ranjivih skupina u društveni život</w:t>
            </w:r>
          </w:p>
        </w:tc>
        <w:tc>
          <w:tcPr>
            <w:tcW w:w="4524" w:type="dxa"/>
          </w:tcPr>
          <w:p w14:paraId="22D43E08" w14:textId="441AAF72" w:rsidR="00222AFF" w:rsidRDefault="007A641F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="00222AFF">
              <w:rPr>
                <w:rFonts w:ascii="Times New Roman" w:hAnsi="Times New Roman" w:cs="Times New Roman"/>
                <w:i/>
                <w:sz w:val="24"/>
              </w:rPr>
              <w:t>00,00 €</w:t>
            </w:r>
          </w:p>
        </w:tc>
      </w:tr>
      <w:tr w:rsidR="00BF1CBC" w:rsidRPr="005D5476" w14:paraId="080CB3E6" w14:textId="77777777" w:rsidTr="00C91568">
        <w:tc>
          <w:tcPr>
            <w:tcW w:w="4538" w:type="dxa"/>
          </w:tcPr>
          <w:p w14:paraId="0BCBC87C" w14:textId="62E4AD9E" w:rsidR="00BF1CBC" w:rsidRPr="00D5163A" w:rsidRDefault="00D5163A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5163A">
              <w:rPr>
                <w:rFonts w:ascii="Times New Roman" w:hAnsi="Times New Roman" w:cs="Times New Roman"/>
                <w:i/>
                <w:sz w:val="24"/>
              </w:rPr>
              <w:t>M 2.6.2. Razvoj sportske infrastrukture</w:t>
            </w:r>
          </w:p>
        </w:tc>
        <w:tc>
          <w:tcPr>
            <w:tcW w:w="4524" w:type="dxa"/>
          </w:tcPr>
          <w:p w14:paraId="23D6F1F3" w14:textId="113D6E12" w:rsidR="00BF1CBC" w:rsidRPr="005D5476" w:rsidRDefault="002006F6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3.274,40</w:t>
            </w:r>
            <w:r w:rsidR="00450392">
              <w:rPr>
                <w:rFonts w:ascii="Times New Roman" w:hAnsi="Times New Roman" w:cs="Times New Roman"/>
                <w:i/>
                <w:sz w:val="24"/>
              </w:rPr>
              <w:t xml:space="preserve"> €</w:t>
            </w:r>
          </w:p>
        </w:tc>
      </w:tr>
      <w:tr w:rsidR="00222AFF" w:rsidRPr="005D5476" w14:paraId="4F922F53" w14:textId="77777777" w:rsidTr="00C91568">
        <w:tc>
          <w:tcPr>
            <w:tcW w:w="4538" w:type="dxa"/>
          </w:tcPr>
          <w:p w14:paraId="6182D6E5" w14:textId="703FF806" w:rsidR="00222AFF" w:rsidRPr="00D5163A" w:rsidRDefault="00222AFF" w:rsidP="00D5163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22AFF">
              <w:rPr>
                <w:rFonts w:ascii="Times New Roman" w:hAnsi="Times New Roman" w:cs="Times New Roman"/>
                <w:i/>
                <w:sz w:val="24"/>
              </w:rPr>
              <w:t>M 2.8.1. Povećanje učinkovitosti javne uprave</w:t>
            </w:r>
          </w:p>
        </w:tc>
        <w:tc>
          <w:tcPr>
            <w:tcW w:w="4524" w:type="dxa"/>
          </w:tcPr>
          <w:p w14:paraId="737AF83D" w14:textId="2B8D9E43" w:rsidR="00222AFF" w:rsidRDefault="007A641F" w:rsidP="00722DF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21.875,00</w:t>
            </w:r>
            <w:r w:rsidR="00222AFF">
              <w:rPr>
                <w:rFonts w:ascii="Times New Roman" w:hAnsi="Times New Roman" w:cs="Times New Roman"/>
                <w:i/>
                <w:sz w:val="24"/>
              </w:rPr>
              <w:t xml:space="preserve"> €</w:t>
            </w:r>
          </w:p>
        </w:tc>
      </w:tr>
    </w:tbl>
    <w:p w14:paraId="3D33D34B" w14:textId="77777777" w:rsidR="00B12B4F" w:rsidRPr="005D5476" w:rsidRDefault="00B12B4F" w:rsidP="00B12B4F">
      <w:pPr>
        <w:jc w:val="both"/>
        <w:rPr>
          <w:rFonts w:ascii="Times New Roman" w:hAnsi="Times New Roman" w:cs="Times New Roman"/>
          <w:i/>
          <w:sz w:val="24"/>
        </w:rPr>
      </w:pPr>
    </w:p>
    <w:p w14:paraId="42444192" w14:textId="46AAEEED" w:rsidR="00735A9C" w:rsidRPr="005D5476" w:rsidRDefault="007B3F92" w:rsidP="00A67A30">
      <w:pPr>
        <w:jc w:val="both"/>
        <w:rPr>
          <w:rStyle w:val="Heading1Char"/>
          <w:rFonts w:ascii="Times New Roman" w:hAnsi="Times New Roman" w:cs="Times New Roman"/>
        </w:rPr>
      </w:pPr>
      <w:r w:rsidRPr="005D5476">
        <w:rPr>
          <w:rStyle w:val="Heading1Char"/>
          <w:rFonts w:ascii="Times New Roman" w:hAnsi="Times New Roman" w:cs="Times New Roman"/>
        </w:rPr>
        <w:t>ZAKLJUČAK O OSTVARENOM NAPRETKU U PROVEDBI MJERA U PROVEDBENOM PROGRAMU</w:t>
      </w:r>
    </w:p>
    <w:p w14:paraId="02F19AEB" w14:textId="49669A77" w:rsidR="00A67A30" w:rsidRPr="00D56CD3" w:rsidRDefault="00322C90" w:rsidP="00A67A30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Temeljem izrađenog godišnjeg izvještaja utvrđeno je kako je </w:t>
      </w:r>
      <w:r w:rsidR="007A641F"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 xml:space="preserve"> % mjera koje </w:t>
      </w:r>
      <w:r w:rsidR="007A641F">
        <w:rPr>
          <w:rFonts w:ascii="Times New Roman" w:hAnsi="Times New Roman" w:cs="Times New Roman"/>
          <w:sz w:val="24"/>
        </w:rPr>
        <w:t>identificiranih</w:t>
      </w:r>
      <w:r>
        <w:rPr>
          <w:rFonts w:ascii="Times New Roman" w:hAnsi="Times New Roman" w:cs="Times New Roman"/>
          <w:sz w:val="24"/>
        </w:rPr>
        <w:t xml:space="preserve"> Provedbenim programom za 202</w:t>
      </w:r>
      <w:r w:rsidR="007A641F">
        <w:rPr>
          <w:rFonts w:ascii="Times New Roman" w:hAnsi="Times New Roman" w:cs="Times New Roman"/>
          <w:sz w:val="24"/>
        </w:rPr>
        <w:t>5. godinu provedeno ili u tijeku provedbe</w:t>
      </w:r>
      <w:r>
        <w:rPr>
          <w:rFonts w:ascii="Times New Roman" w:hAnsi="Times New Roman" w:cs="Times New Roman"/>
          <w:sz w:val="24"/>
        </w:rPr>
        <w:t xml:space="preserve">. </w:t>
      </w:r>
      <w:r w:rsidR="00C91568">
        <w:rPr>
          <w:rFonts w:ascii="Times New Roman" w:hAnsi="Times New Roman" w:cs="Times New Roman"/>
          <w:sz w:val="24"/>
        </w:rPr>
        <w:t>Tijekom godine naj</w:t>
      </w:r>
      <w:r w:rsidR="007A641F">
        <w:rPr>
          <w:rFonts w:ascii="Times New Roman" w:hAnsi="Times New Roman" w:cs="Times New Roman"/>
          <w:sz w:val="24"/>
        </w:rPr>
        <w:t>v</w:t>
      </w:r>
      <w:r w:rsidR="00C91568">
        <w:rPr>
          <w:rFonts w:ascii="Times New Roman" w:hAnsi="Times New Roman" w:cs="Times New Roman"/>
          <w:sz w:val="24"/>
        </w:rPr>
        <w:t xml:space="preserve">eći iznis proračunskih sredstava bio je fokusiran na </w:t>
      </w:r>
      <w:r w:rsidR="007A641F">
        <w:rPr>
          <w:rFonts w:ascii="Times New Roman" w:hAnsi="Times New Roman" w:cs="Times New Roman"/>
          <w:sz w:val="24"/>
        </w:rPr>
        <w:t xml:space="preserve">isplatu sredstava za oborinsku odvodnju </w:t>
      </w:r>
      <w:r w:rsidR="00C91568">
        <w:rPr>
          <w:rFonts w:ascii="Times New Roman" w:hAnsi="Times New Roman" w:cs="Times New Roman"/>
          <w:sz w:val="24"/>
        </w:rPr>
        <w:t xml:space="preserve"> za omogućavanje što kvalitetnijih uvjeta za život na području Općine Donja Dubrava. </w:t>
      </w:r>
      <w:r w:rsidR="00D56CD3">
        <w:rPr>
          <w:rFonts w:ascii="Times New Roman" w:hAnsi="Times New Roman" w:cs="Times New Roman"/>
          <w:sz w:val="24"/>
        </w:rPr>
        <w:t xml:space="preserve">Određene mjere nisu provedene, no za iste postoje valjani i opravdani razlozi. Također, od nekih mjera se odustalo jer za njihovu provedbu više nije bilo potrebe, primjerice mjera održavanja predavanja o zaštiti od koronavirusa.  </w:t>
      </w:r>
      <w:r>
        <w:rPr>
          <w:rFonts w:ascii="Times New Roman" w:hAnsi="Times New Roman" w:cs="Times New Roman"/>
          <w:sz w:val="24"/>
        </w:rPr>
        <w:t>Realno stanje izvršenosti pokazatelja je više nego zadovoljavajuće. Ukupan iznos proračunskih sredstava koji su se utrošili na realizaciju i provedbu mjera i pripadajućih pokazatelja rezultata iznosi:</w:t>
      </w:r>
      <w:r w:rsidR="007A641F">
        <w:rPr>
          <w:rFonts w:ascii="Times New Roman" w:hAnsi="Times New Roman" w:cs="Times New Roman"/>
          <w:sz w:val="24"/>
        </w:rPr>
        <w:t>196.339,06</w:t>
      </w:r>
      <w:r>
        <w:rPr>
          <w:rFonts w:ascii="Times New Roman" w:hAnsi="Times New Roman" w:cs="Times New Roman"/>
          <w:sz w:val="24"/>
        </w:rPr>
        <w:t xml:space="preserve"> </w:t>
      </w:r>
      <w:r w:rsidR="00D56CD3" w:rsidRPr="00D56CD3">
        <w:rPr>
          <w:rFonts w:ascii="Times New Roman" w:hAnsi="Times New Roman" w:cs="Times New Roman"/>
          <w:sz w:val="24"/>
        </w:rPr>
        <w:t>€</w:t>
      </w:r>
    </w:p>
    <w:p w14:paraId="22B4E69D" w14:textId="0183B1FD" w:rsidR="0010617E" w:rsidRPr="005D5476" w:rsidRDefault="0010617E" w:rsidP="007B3F92">
      <w:pPr>
        <w:jc w:val="both"/>
        <w:rPr>
          <w:rFonts w:ascii="Times New Roman" w:hAnsi="Times New Roman" w:cs="Times New Roman"/>
          <w:b/>
          <w:sz w:val="24"/>
        </w:rPr>
      </w:pPr>
      <w:r w:rsidRPr="005D5476">
        <w:rPr>
          <w:rStyle w:val="Heading1Char"/>
          <w:rFonts w:ascii="Times New Roman" w:hAnsi="Times New Roman" w:cs="Times New Roman"/>
        </w:rPr>
        <w:t>PREPORUKA RADNJI NUŽNIH ZA OTKLANJANJE PREPREKA U POSTIGNUĆU KLJUČNIH TOČAKA OSTVARENJA I/ ILI MJERA</w:t>
      </w:r>
      <w:r w:rsidRPr="005D5476">
        <w:rPr>
          <w:rFonts w:ascii="Times New Roman" w:hAnsi="Times New Roman" w:cs="Times New Roman"/>
          <w:i/>
          <w:sz w:val="24"/>
        </w:rPr>
        <w:t xml:space="preserve"> </w:t>
      </w:r>
      <w:r w:rsidR="00A838FF" w:rsidRPr="005D5476">
        <w:rPr>
          <w:rFonts w:ascii="Times New Roman" w:hAnsi="Times New Roman" w:cs="Times New Roman"/>
          <w:i/>
          <w:sz w:val="24"/>
        </w:rPr>
        <w:t>(ako je primjenjivo, u skladu sa statusom postignuća</w:t>
      </w:r>
      <w:r w:rsidRPr="005D5476">
        <w:rPr>
          <w:rFonts w:ascii="Times New Roman" w:hAnsi="Times New Roman" w:cs="Times New Roman"/>
          <w:sz w:val="24"/>
        </w:rPr>
        <w:t xml:space="preserve"> </w:t>
      </w:r>
      <w:r w:rsidR="00A838FF" w:rsidRPr="005D5476">
        <w:rPr>
          <w:rFonts w:ascii="Times New Roman" w:hAnsi="Times New Roman" w:cs="Times New Roman"/>
          <w:i/>
          <w:sz w:val="24"/>
        </w:rPr>
        <w:t>ključnih točaka ostvarenja, odnosno provedbe mjera, navedenima u tabličnom</w:t>
      </w:r>
      <w:r w:rsidRPr="005D5476">
        <w:rPr>
          <w:rFonts w:ascii="Times New Roman" w:hAnsi="Times New Roman" w:cs="Times New Roman"/>
          <w:sz w:val="24"/>
        </w:rPr>
        <w:t xml:space="preserve"> </w:t>
      </w:r>
      <w:r w:rsidRPr="005D5476">
        <w:rPr>
          <w:rFonts w:ascii="Times New Roman" w:hAnsi="Times New Roman" w:cs="Times New Roman"/>
          <w:i/>
          <w:sz w:val="24"/>
        </w:rPr>
        <w:t>dijelu izvješća</w:t>
      </w:r>
    </w:p>
    <w:p w14:paraId="4E2CAABF" w14:textId="77777777" w:rsidR="00EC568B" w:rsidRDefault="0010617E" w:rsidP="0010617E">
      <w:pPr>
        <w:ind w:left="708"/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n/p</w:t>
      </w:r>
    </w:p>
    <w:p w14:paraId="57AFD737" w14:textId="6C9A7F2E" w:rsidR="00EC568B" w:rsidRDefault="00EC568B" w:rsidP="00142023">
      <w:pPr>
        <w:jc w:val="both"/>
        <w:rPr>
          <w:rFonts w:ascii="Times New Roman" w:hAnsi="Times New Roman" w:cs="Times New Roman"/>
          <w:sz w:val="24"/>
        </w:rPr>
      </w:pPr>
    </w:p>
    <w:p w14:paraId="5CC36F78" w14:textId="51F25896" w:rsidR="005757B2" w:rsidRPr="004A330B" w:rsidRDefault="005757B2" w:rsidP="004A330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4A330B">
        <w:rPr>
          <w:rFonts w:ascii="Times New Roman" w:hAnsi="Times New Roman" w:cs="Times New Roman"/>
          <w:b/>
          <w:sz w:val="24"/>
        </w:rPr>
        <w:br w:type="page"/>
      </w:r>
    </w:p>
    <w:p w14:paraId="509826DC" w14:textId="76071E4C" w:rsidR="005757B2" w:rsidRPr="00E16766" w:rsidRDefault="005757B2" w:rsidP="00245001">
      <w:pPr>
        <w:pStyle w:val="ListParagraph"/>
        <w:numPr>
          <w:ilvl w:val="0"/>
          <w:numId w:val="1"/>
        </w:numPr>
        <w:outlineLvl w:val="2"/>
        <w:rPr>
          <w:rFonts w:ascii="Times New Roman" w:hAnsi="Times New Roman" w:cs="Times New Roman"/>
          <w:b/>
          <w:bCs/>
          <w:sz w:val="24"/>
          <w:u w:val="single"/>
        </w:rPr>
      </w:pPr>
      <w:bookmarkStart w:id="2" w:name="_Toc107489572"/>
      <w:r w:rsidRPr="00E16766">
        <w:rPr>
          <w:rFonts w:ascii="Times New Roman" w:hAnsi="Times New Roman" w:cs="Times New Roman"/>
          <w:b/>
          <w:bCs/>
          <w:sz w:val="24"/>
          <w:u w:val="single"/>
        </w:rPr>
        <w:lastRenderedPageBreak/>
        <w:t>DOPRINOS OSTVARENJU CILJEVA JAVNIH POLITIKA</w:t>
      </w:r>
      <w:bookmarkEnd w:id="2"/>
    </w:p>
    <w:p w14:paraId="78179EB5" w14:textId="77777777" w:rsidR="00A838FF" w:rsidRPr="005D5476" w:rsidRDefault="00A838FF" w:rsidP="00A838FF">
      <w:pPr>
        <w:jc w:val="both"/>
        <w:rPr>
          <w:rFonts w:ascii="Times New Roman" w:hAnsi="Times New Roman" w:cs="Times New Roman"/>
          <w:i/>
          <w:sz w:val="24"/>
        </w:rPr>
      </w:pPr>
    </w:p>
    <w:p w14:paraId="637BC9FC" w14:textId="497A23EC" w:rsidR="00245001" w:rsidRPr="005D5476" w:rsidRDefault="00245001" w:rsidP="00A838FF">
      <w:pPr>
        <w:jc w:val="both"/>
        <w:rPr>
          <w:rFonts w:ascii="Times New Roman" w:hAnsi="Times New Roman" w:cs="Times New Roman"/>
          <w:i/>
          <w:sz w:val="24"/>
        </w:rPr>
      </w:pPr>
      <w:r w:rsidRPr="005D5476">
        <w:rPr>
          <w:rFonts w:ascii="Times New Roman" w:hAnsi="Times New Roman" w:cs="Times New Roman"/>
          <w:i/>
          <w:sz w:val="24"/>
        </w:rPr>
        <w:t xml:space="preserve">U ovom </w:t>
      </w:r>
      <w:r w:rsidR="00322C90">
        <w:rPr>
          <w:rFonts w:ascii="Times New Roman" w:hAnsi="Times New Roman" w:cs="Times New Roman"/>
          <w:i/>
          <w:sz w:val="24"/>
        </w:rPr>
        <w:t xml:space="preserve">godišnjem </w:t>
      </w:r>
      <w:r w:rsidRPr="005D5476">
        <w:rPr>
          <w:rFonts w:ascii="Times New Roman" w:hAnsi="Times New Roman" w:cs="Times New Roman"/>
          <w:i/>
          <w:sz w:val="24"/>
        </w:rPr>
        <w:t xml:space="preserve">izvješću provedbom mjera doprinjelo se ostvarenju slijedećih ciljeva javnih politika: </w:t>
      </w:r>
    </w:p>
    <w:p w14:paraId="5917609A" w14:textId="3B6B9279" w:rsidR="00E50DF0" w:rsidRPr="005D5476" w:rsidRDefault="00E50DF0" w:rsidP="00E50DF0">
      <w:pPr>
        <w:pStyle w:val="IntenseQuote"/>
        <w:rPr>
          <w:rFonts w:ascii="Times New Roman" w:hAnsi="Times New Roman" w:cs="Times New Roman"/>
        </w:rPr>
      </w:pPr>
      <w:r w:rsidRPr="005D5476">
        <w:rPr>
          <w:rFonts w:ascii="Times New Roman" w:hAnsi="Times New Roman" w:cs="Times New Roman"/>
        </w:rPr>
        <w:t>1. PRIORITET JAVNE POLITIKE: ODRŽIV</w:t>
      </w:r>
      <w:r>
        <w:rPr>
          <w:rFonts w:ascii="Times New Roman" w:hAnsi="Times New Roman" w:cs="Times New Roman"/>
        </w:rPr>
        <w:t>I RAZVOJ</w:t>
      </w:r>
    </w:p>
    <w:p w14:paraId="70E1D713" w14:textId="088775BE" w:rsidR="00E50DF0" w:rsidRPr="005D5476" w:rsidRDefault="00E50DF0" w:rsidP="00E50DF0">
      <w:pPr>
        <w:jc w:val="both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POSEBAN CILJ </w:t>
      </w:r>
      <w:r w:rsidR="00493345">
        <w:rPr>
          <w:rStyle w:val="Heading1Char"/>
          <w:rFonts w:ascii="Times New Roman" w:hAnsi="Times New Roman" w:cs="Times New Roman"/>
          <w:sz w:val="24"/>
        </w:rPr>
        <w:t>1.</w:t>
      </w:r>
      <w:r>
        <w:rPr>
          <w:rStyle w:val="Heading1Char"/>
          <w:rFonts w:ascii="Times New Roman" w:hAnsi="Times New Roman" w:cs="Times New Roman"/>
          <w:sz w:val="24"/>
        </w:rPr>
        <w:t xml:space="preserve">2 </w:t>
      </w:r>
      <w:r w:rsidRPr="005D5476">
        <w:rPr>
          <w:rStyle w:val="Heading1Char"/>
          <w:rFonts w:ascii="Times New Roman" w:hAnsi="Times New Roman" w:cs="Times New Roman"/>
          <w:sz w:val="24"/>
        </w:rPr>
        <w:t>: SUVREMENO I OTPORNO BIOGOSPODARSTVO</w:t>
      </w:r>
    </w:p>
    <w:p w14:paraId="2304D9A8" w14:textId="77777777" w:rsidR="00E50DF0" w:rsidRPr="005D5476" w:rsidRDefault="00E50DF0" w:rsidP="00E50DF0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Rezultat:</w:t>
      </w:r>
    </w:p>
    <w:p w14:paraId="51D6E024" w14:textId="77FD4FB4" w:rsidR="00E50DF0" w:rsidRPr="00E50DF0" w:rsidRDefault="00E50DF0" w:rsidP="00E50DF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Provedena je mjera za razvoj poljoprivrede - očuvanje pčelinjeg fonda;</w:t>
      </w:r>
    </w:p>
    <w:p w14:paraId="14FD21AC" w14:textId="16D84FD7" w:rsidR="00E50DF0" w:rsidRPr="005D5476" w:rsidRDefault="00E50DF0" w:rsidP="00E50DF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 xml:space="preserve">Provedena je mjera za razvoj poljoprivrede </w:t>
      </w:r>
      <w:r>
        <w:rPr>
          <w:rFonts w:ascii="Times New Roman" w:hAnsi="Times New Roman" w:cs="Times New Roman"/>
          <w:sz w:val="24"/>
        </w:rPr>
        <w:t xml:space="preserve">– </w:t>
      </w:r>
      <w:r w:rsidRPr="005D5476">
        <w:rPr>
          <w:rFonts w:ascii="Times New Roman" w:hAnsi="Times New Roman" w:cs="Times New Roman"/>
          <w:sz w:val="24"/>
        </w:rPr>
        <w:t>ispla</w:t>
      </w:r>
      <w:r>
        <w:rPr>
          <w:rFonts w:ascii="Times New Roman" w:hAnsi="Times New Roman" w:cs="Times New Roman"/>
          <w:sz w:val="24"/>
        </w:rPr>
        <w:t>ćene su</w:t>
      </w:r>
      <w:r w:rsidRPr="005D5476">
        <w:rPr>
          <w:rFonts w:ascii="Times New Roman" w:hAnsi="Times New Roman" w:cs="Times New Roman"/>
          <w:sz w:val="24"/>
        </w:rPr>
        <w:t xml:space="preserve"> potpore </w:t>
      </w:r>
      <w:r>
        <w:rPr>
          <w:rFonts w:ascii="Times New Roman" w:hAnsi="Times New Roman" w:cs="Times New Roman"/>
          <w:sz w:val="24"/>
        </w:rPr>
        <w:t xml:space="preserve">za proizvodnju </w:t>
      </w:r>
      <w:r w:rsidRPr="005D5476">
        <w:rPr>
          <w:rFonts w:ascii="Times New Roman" w:hAnsi="Times New Roman" w:cs="Times New Roman"/>
          <w:sz w:val="24"/>
        </w:rPr>
        <w:t>Dobravskog ljuka poljoprivrednicima;</w:t>
      </w:r>
    </w:p>
    <w:p w14:paraId="13594FFE" w14:textId="4FBCA482" w:rsidR="00AB50D7" w:rsidRPr="00493345" w:rsidRDefault="00E50DF0" w:rsidP="00E50DF0">
      <w:pPr>
        <w:pStyle w:val="ListParagraph"/>
        <w:numPr>
          <w:ilvl w:val="0"/>
          <w:numId w:val="15"/>
        </w:numPr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8"/>
        </w:rPr>
      </w:pPr>
      <w:r w:rsidRPr="00AB50D7">
        <w:rPr>
          <w:rFonts w:ascii="Times New Roman" w:hAnsi="Times New Roman" w:cs="Times New Roman"/>
          <w:sz w:val="24"/>
        </w:rPr>
        <w:t xml:space="preserve">Održana je manifestacija Dani ljuka </w:t>
      </w:r>
      <w:r w:rsidR="00493345">
        <w:rPr>
          <w:rFonts w:ascii="Times New Roman" w:hAnsi="Times New Roman" w:cs="Times New Roman"/>
          <w:sz w:val="24"/>
        </w:rPr>
        <w:t>i ekološke proizvodnje</w:t>
      </w:r>
    </w:p>
    <w:p w14:paraId="12FFE8B2" w14:textId="412306C5" w:rsidR="00493345" w:rsidRPr="00AB50D7" w:rsidRDefault="00493345" w:rsidP="00E50DF0">
      <w:pPr>
        <w:pStyle w:val="ListParagraph"/>
        <w:numPr>
          <w:ilvl w:val="0"/>
          <w:numId w:val="15"/>
        </w:numPr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Nadstrešnica je izgrađena u 2023. godini</w:t>
      </w:r>
    </w:p>
    <w:p w14:paraId="2AAD7C7D" w14:textId="645E8EA6" w:rsidR="00E50DF0" w:rsidRPr="00AB50D7" w:rsidRDefault="00E50DF0" w:rsidP="00AB50D7">
      <w:pPr>
        <w:jc w:val="both"/>
        <w:rPr>
          <w:rStyle w:val="Heading1Char"/>
          <w:rFonts w:ascii="Times New Roman" w:hAnsi="Times New Roman" w:cs="Times New Roman"/>
          <w:sz w:val="24"/>
        </w:rPr>
      </w:pPr>
      <w:r w:rsidRPr="00AB50D7">
        <w:rPr>
          <w:rStyle w:val="Heading1Char"/>
          <w:rFonts w:ascii="Times New Roman" w:hAnsi="Times New Roman" w:cs="Times New Roman"/>
          <w:sz w:val="24"/>
        </w:rPr>
        <w:t>POSEBAN CILJ 1.3: ODRŽIV, INOVATIVAN I OTPORAN TURIZAM</w:t>
      </w:r>
    </w:p>
    <w:p w14:paraId="5C8D8407" w14:textId="77777777" w:rsidR="00E50DF0" w:rsidRPr="005D5476" w:rsidRDefault="00E50DF0" w:rsidP="00E50DF0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Rezultat:</w:t>
      </w:r>
    </w:p>
    <w:p w14:paraId="71CA6C2A" w14:textId="77777777" w:rsidR="00C03D90" w:rsidRDefault="00C03D90" w:rsidP="00C03D9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C03D90">
        <w:rPr>
          <w:rFonts w:ascii="Times New Roman" w:hAnsi="Times New Roman" w:cs="Times New Roman"/>
          <w:sz w:val="24"/>
        </w:rPr>
        <w:t>pćina je prijavila projekte na Interreg raspisane natječaje, natječaje MRRFEU-a, Ministarstva kulture i medija te Središnjeg državnog ureda za demografiju i mlade, Ministarstva kulture i medija</w:t>
      </w:r>
    </w:p>
    <w:p w14:paraId="2C6932C6" w14:textId="7DA47519" w:rsidR="00E50DF0" w:rsidRDefault="00E50DF0" w:rsidP="00C03D9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Održana je manifestacija p</w:t>
      </w:r>
      <w:r w:rsidR="006D0F3E">
        <w:rPr>
          <w:rFonts w:ascii="Times New Roman" w:hAnsi="Times New Roman" w:cs="Times New Roman"/>
          <w:sz w:val="24"/>
        </w:rPr>
        <w:t xml:space="preserve">ovodom dana općine, ujedno i </w:t>
      </w:r>
      <w:r w:rsidRPr="005D5476">
        <w:rPr>
          <w:rFonts w:ascii="Times New Roman" w:hAnsi="Times New Roman" w:cs="Times New Roman"/>
          <w:sz w:val="24"/>
        </w:rPr>
        <w:t>dana Sv. Margarete.</w:t>
      </w:r>
    </w:p>
    <w:p w14:paraId="1C9B4FBF" w14:textId="2CF86F69" w:rsidR="00E50DF0" w:rsidRPr="005D5476" w:rsidRDefault="00E50DF0" w:rsidP="00E50DF0">
      <w:pPr>
        <w:jc w:val="both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POSEBAN CILJ </w:t>
      </w:r>
      <w:r>
        <w:rPr>
          <w:rStyle w:val="Heading1Char"/>
          <w:rFonts w:ascii="Times New Roman" w:hAnsi="Times New Roman" w:cs="Times New Roman"/>
          <w:sz w:val="24"/>
        </w:rPr>
        <w:t>1.</w:t>
      </w:r>
      <w:r w:rsidRPr="005D5476">
        <w:rPr>
          <w:rStyle w:val="Heading1Char"/>
          <w:rFonts w:ascii="Times New Roman" w:hAnsi="Times New Roman" w:cs="Times New Roman"/>
          <w:sz w:val="24"/>
        </w:rPr>
        <w:t>4: KVALITETNO I SUVREMENO OBRAZOVANJE</w:t>
      </w:r>
    </w:p>
    <w:p w14:paraId="0D4F0B43" w14:textId="77777777" w:rsidR="00E50DF0" w:rsidRPr="005D5476" w:rsidRDefault="00E50DF0" w:rsidP="00E50DF0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Rezultat:</w:t>
      </w:r>
    </w:p>
    <w:p w14:paraId="2C6FB7A6" w14:textId="77CBF923" w:rsidR="00E50DF0" w:rsidRPr="005D5476" w:rsidRDefault="00E50DF0" w:rsidP="00E50DF0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Završili su upisi u pedagošku godinu 202</w:t>
      </w:r>
      <w:r w:rsidR="00C03D90">
        <w:rPr>
          <w:rFonts w:ascii="Times New Roman" w:hAnsi="Times New Roman" w:cs="Times New Roman"/>
          <w:sz w:val="24"/>
        </w:rPr>
        <w:t>4</w:t>
      </w:r>
      <w:r w:rsidRPr="005D5476">
        <w:rPr>
          <w:rFonts w:ascii="Times New Roman" w:hAnsi="Times New Roman" w:cs="Times New Roman"/>
          <w:sz w:val="24"/>
        </w:rPr>
        <w:t>/202</w:t>
      </w:r>
      <w:r w:rsidR="00C03D90">
        <w:rPr>
          <w:rFonts w:ascii="Times New Roman" w:hAnsi="Times New Roman" w:cs="Times New Roman"/>
          <w:sz w:val="24"/>
        </w:rPr>
        <w:t>5</w:t>
      </w:r>
      <w:r w:rsidRPr="005D5476">
        <w:rPr>
          <w:rFonts w:ascii="Times New Roman" w:hAnsi="Times New Roman" w:cs="Times New Roman"/>
          <w:sz w:val="24"/>
        </w:rPr>
        <w:t xml:space="preserve">. i upisano je </w:t>
      </w:r>
      <w:r w:rsidR="00C03D90">
        <w:rPr>
          <w:rFonts w:ascii="Times New Roman" w:hAnsi="Times New Roman" w:cs="Times New Roman"/>
          <w:sz w:val="24"/>
        </w:rPr>
        <w:t>više djece u odnosu na prošlu godinu</w:t>
      </w:r>
      <w:r w:rsidR="00035721">
        <w:rPr>
          <w:rFonts w:ascii="Times New Roman" w:hAnsi="Times New Roman" w:cs="Times New Roman"/>
          <w:sz w:val="24"/>
        </w:rPr>
        <w:t xml:space="preserve"> </w:t>
      </w:r>
      <w:r w:rsidRPr="005D5476">
        <w:rPr>
          <w:rFonts w:ascii="Times New Roman" w:hAnsi="Times New Roman" w:cs="Times New Roman"/>
          <w:sz w:val="24"/>
        </w:rPr>
        <w:t>u Dječji vrtić Klinčec Donja Dubrava;</w:t>
      </w:r>
    </w:p>
    <w:p w14:paraId="3269E7E4" w14:textId="12E3516A" w:rsidR="00E50DF0" w:rsidRPr="00C43A0B" w:rsidRDefault="00E50DF0" w:rsidP="00E50DF0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Dodijeljen</w:t>
      </w:r>
      <w:r w:rsidR="00C03D90">
        <w:rPr>
          <w:rFonts w:ascii="Times New Roman" w:hAnsi="Times New Roman" w:cs="Times New Roman"/>
          <w:sz w:val="24"/>
        </w:rPr>
        <w:t>e su stipendije</w:t>
      </w:r>
      <w:r w:rsidRPr="005D5476">
        <w:rPr>
          <w:rFonts w:ascii="Times New Roman" w:hAnsi="Times New Roman" w:cs="Times New Roman"/>
          <w:sz w:val="24"/>
        </w:rPr>
        <w:t xml:space="preserve"> kao financijska potpora studentima.</w:t>
      </w:r>
    </w:p>
    <w:p w14:paraId="23F1DE23" w14:textId="77777777" w:rsidR="00E50DF0" w:rsidRPr="00827E5E" w:rsidRDefault="00E50DF0" w:rsidP="00E50DF0">
      <w:pPr>
        <w:pStyle w:val="IntenseQuote"/>
        <w:rPr>
          <w:rStyle w:val="Heading1Char"/>
          <w:rFonts w:ascii="Times New Roman" w:eastAsiaTheme="minorHAnsi" w:hAnsi="Times New Roman" w:cs="Times New Roman"/>
          <w:b w:val="0"/>
          <w:bCs w:val="0"/>
          <w:color w:val="4F81BD" w:themeColor="accent1"/>
          <w:sz w:val="22"/>
          <w:szCs w:val="22"/>
        </w:rPr>
      </w:pPr>
      <w:r w:rsidRPr="005D5476">
        <w:rPr>
          <w:rFonts w:ascii="Times New Roman" w:hAnsi="Times New Roman" w:cs="Times New Roman"/>
        </w:rPr>
        <w:t>2. PRIORITET JAVNE POLITIKE: ZDRAVO, UKLJUČIVO I OTPORNO DRUŠTVO</w:t>
      </w:r>
    </w:p>
    <w:p w14:paraId="35B70C5A" w14:textId="77777777" w:rsidR="00C03D90" w:rsidRDefault="00C03D90" w:rsidP="00E50DF0">
      <w:pPr>
        <w:jc w:val="both"/>
        <w:rPr>
          <w:rStyle w:val="Heading1Char"/>
          <w:rFonts w:ascii="Times New Roman" w:hAnsi="Times New Roman" w:cs="Times New Roman"/>
          <w:sz w:val="24"/>
        </w:rPr>
      </w:pPr>
    </w:p>
    <w:p w14:paraId="4A619F0D" w14:textId="77777777" w:rsidR="00C03D90" w:rsidRDefault="00C03D90" w:rsidP="00E50DF0">
      <w:pPr>
        <w:jc w:val="both"/>
        <w:rPr>
          <w:rStyle w:val="Heading1Char"/>
          <w:rFonts w:ascii="Times New Roman" w:hAnsi="Times New Roman" w:cs="Times New Roman"/>
          <w:sz w:val="24"/>
        </w:rPr>
      </w:pPr>
    </w:p>
    <w:p w14:paraId="1E1FA512" w14:textId="77777777" w:rsidR="00C03D90" w:rsidRDefault="00C03D90" w:rsidP="00E50DF0">
      <w:pPr>
        <w:jc w:val="both"/>
        <w:rPr>
          <w:rStyle w:val="Heading1Char"/>
          <w:rFonts w:ascii="Times New Roman" w:hAnsi="Times New Roman" w:cs="Times New Roman"/>
          <w:sz w:val="24"/>
        </w:rPr>
      </w:pPr>
    </w:p>
    <w:p w14:paraId="10E3A30F" w14:textId="51D3BAB2" w:rsidR="00E50DF0" w:rsidRPr="005D5476" w:rsidRDefault="00E50DF0" w:rsidP="00E50DF0">
      <w:pPr>
        <w:jc w:val="both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lastRenderedPageBreak/>
        <w:t xml:space="preserve">POSEBAN CILJ </w:t>
      </w:r>
      <w:r w:rsidR="00AD0E2E">
        <w:rPr>
          <w:rStyle w:val="Heading1Char"/>
          <w:rFonts w:ascii="Times New Roman" w:hAnsi="Times New Roman" w:cs="Times New Roman"/>
          <w:sz w:val="24"/>
        </w:rPr>
        <w:t xml:space="preserve">2. </w:t>
      </w:r>
      <w:r w:rsidRPr="005D5476">
        <w:rPr>
          <w:rStyle w:val="Heading1Char"/>
          <w:rFonts w:ascii="Times New Roman" w:hAnsi="Times New Roman" w:cs="Times New Roman"/>
          <w:sz w:val="24"/>
        </w:rPr>
        <w:t>5: UČINKOVITA I DOSTUPNA ZDRAVSTVENA I SOCIJALNA SKRB</w:t>
      </w:r>
    </w:p>
    <w:p w14:paraId="07F32EB9" w14:textId="0AC88A9B" w:rsidR="00E50DF0" w:rsidRPr="005D5476" w:rsidRDefault="00E50DF0" w:rsidP="00746009">
      <w:pPr>
        <w:tabs>
          <w:tab w:val="left" w:pos="3148"/>
        </w:tabs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  <w:szCs w:val="24"/>
        </w:rPr>
        <w:t xml:space="preserve">Rezultat: </w:t>
      </w:r>
      <w:r w:rsidR="00746009">
        <w:rPr>
          <w:rFonts w:ascii="Times New Roman" w:hAnsi="Times New Roman" w:cs="Times New Roman"/>
          <w:sz w:val="24"/>
          <w:szCs w:val="24"/>
        </w:rPr>
        <w:tab/>
      </w:r>
    </w:p>
    <w:p w14:paraId="1754327F" w14:textId="13A079A4" w:rsidR="00E50DF0" w:rsidRPr="005D5476" w:rsidRDefault="00AE074F" w:rsidP="00E50DF0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Tijekom 202</w:t>
      </w:r>
      <w:r w:rsidR="00C03D9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godine, i</w:t>
      </w:r>
      <w:r w:rsidR="00E50DF0" w:rsidRPr="005D5476">
        <w:rPr>
          <w:rFonts w:ascii="Times New Roman" w:hAnsi="Times New Roman" w:cs="Times New Roman"/>
          <w:sz w:val="24"/>
        </w:rPr>
        <w:t>zvršene su donacije u bonovima</w:t>
      </w:r>
      <w:r w:rsidR="00625A1B">
        <w:rPr>
          <w:rFonts w:ascii="Times New Roman" w:hAnsi="Times New Roman" w:cs="Times New Roman"/>
          <w:sz w:val="24"/>
        </w:rPr>
        <w:t xml:space="preserve"> </w:t>
      </w:r>
      <w:r w:rsidR="00E50DF0" w:rsidRPr="005D5476">
        <w:rPr>
          <w:rFonts w:ascii="Times New Roman" w:hAnsi="Times New Roman" w:cs="Times New Roman"/>
          <w:sz w:val="24"/>
        </w:rPr>
        <w:t xml:space="preserve">povodom Uskrsa </w:t>
      </w:r>
      <w:r>
        <w:rPr>
          <w:rFonts w:ascii="Times New Roman" w:hAnsi="Times New Roman" w:cs="Times New Roman"/>
          <w:sz w:val="24"/>
        </w:rPr>
        <w:t xml:space="preserve">i Božića </w:t>
      </w:r>
      <w:r w:rsidR="00E50DF0" w:rsidRPr="005D5476">
        <w:rPr>
          <w:rFonts w:ascii="Times New Roman" w:hAnsi="Times New Roman" w:cs="Times New Roman"/>
          <w:sz w:val="24"/>
        </w:rPr>
        <w:t xml:space="preserve">-  ukupno je isplaćeno </w:t>
      </w:r>
      <w:r w:rsidR="00C03D90">
        <w:rPr>
          <w:rFonts w:ascii="Times New Roman" w:hAnsi="Times New Roman" w:cs="Times New Roman"/>
          <w:sz w:val="24"/>
        </w:rPr>
        <w:t>10.656,00</w:t>
      </w:r>
      <w:r w:rsidR="00625A1B">
        <w:rPr>
          <w:rFonts w:ascii="Times New Roman" w:hAnsi="Times New Roman" w:cs="Times New Roman"/>
          <w:sz w:val="24"/>
        </w:rPr>
        <w:t xml:space="preserve"> € </w:t>
      </w:r>
    </w:p>
    <w:p w14:paraId="64793E61" w14:textId="2A3B2DF7" w:rsidR="00625A1B" w:rsidRPr="00625A1B" w:rsidRDefault="00E50DF0" w:rsidP="00625A1B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 xml:space="preserve">U suradnji </w:t>
      </w:r>
      <w:r w:rsidRPr="00625A1B">
        <w:rPr>
          <w:rFonts w:ascii="Times New Roman" w:hAnsi="Times New Roman" w:cs="Times New Roman"/>
          <w:sz w:val="24"/>
        </w:rPr>
        <w:t xml:space="preserve">s Centrom za socijalnu skrb, podružnica Prelog </w:t>
      </w:r>
      <w:r w:rsidR="00E92CF4">
        <w:rPr>
          <w:rFonts w:ascii="Times New Roman" w:hAnsi="Times New Roman" w:cs="Times New Roman"/>
          <w:sz w:val="24"/>
        </w:rPr>
        <w:t xml:space="preserve">odabrani su korisnici ZMN koji se griju na drva te su isplaćene subvencije </w:t>
      </w:r>
      <w:r w:rsidR="00C03D90">
        <w:rPr>
          <w:rFonts w:ascii="Times New Roman" w:hAnsi="Times New Roman" w:cs="Times New Roman"/>
          <w:sz w:val="24"/>
        </w:rPr>
        <w:t>za njih 11</w:t>
      </w:r>
    </w:p>
    <w:p w14:paraId="080DBBCE" w14:textId="42AE1F9F" w:rsidR="00E50DF0" w:rsidRPr="005D5476" w:rsidRDefault="00E50DF0" w:rsidP="00E50DF0">
      <w:pPr>
        <w:spacing w:after="160" w:line="360" w:lineRule="auto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POSEBNI CILJ </w:t>
      </w:r>
      <w:r w:rsidR="00AD0E2E">
        <w:rPr>
          <w:rStyle w:val="Heading1Char"/>
          <w:rFonts w:ascii="Times New Roman" w:hAnsi="Times New Roman" w:cs="Times New Roman"/>
          <w:sz w:val="24"/>
        </w:rPr>
        <w:t xml:space="preserve">2. </w:t>
      </w:r>
      <w:r w:rsidRPr="005D5476">
        <w:rPr>
          <w:rStyle w:val="Heading1Char"/>
          <w:rFonts w:ascii="Times New Roman" w:hAnsi="Times New Roman" w:cs="Times New Roman"/>
          <w:sz w:val="24"/>
        </w:rPr>
        <w:t xml:space="preserve">6: BOGAT I UKLJUČIV DRUŠTVENI ŽIVOT </w:t>
      </w:r>
    </w:p>
    <w:p w14:paraId="11EA8B81" w14:textId="77777777" w:rsidR="00E50DF0" w:rsidRPr="005D5476" w:rsidRDefault="00E50DF0" w:rsidP="00915754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76">
        <w:rPr>
          <w:rFonts w:ascii="Times New Roman" w:hAnsi="Times New Roman" w:cs="Times New Roman"/>
          <w:sz w:val="24"/>
          <w:szCs w:val="24"/>
        </w:rPr>
        <w:t xml:space="preserve">Rezultat: </w:t>
      </w:r>
    </w:p>
    <w:p w14:paraId="20A019E2" w14:textId="77777777" w:rsidR="00E92CF4" w:rsidRDefault="00E92CF4" w:rsidP="00E92CF4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50DF0" w:rsidRPr="005D5476">
        <w:rPr>
          <w:rFonts w:ascii="Times New Roman" w:hAnsi="Times New Roman" w:cs="Times New Roman"/>
          <w:sz w:val="24"/>
          <w:szCs w:val="24"/>
        </w:rPr>
        <w:t xml:space="preserve">drugama kulturno umjetničkog društva koja djeluju na području Općine Donja Dubrava temeljem Javnog poziva za financiranje projekata udruga dodijeljeno je ukupno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25A1B" w:rsidRPr="00625A1B">
        <w:rPr>
          <w:rFonts w:ascii="Times New Roman" w:hAnsi="Times New Roman" w:cs="Times New Roman"/>
          <w:sz w:val="24"/>
          <w:szCs w:val="24"/>
        </w:rPr>
        <w:t>6</w:t>
      </w:r>
      <w:r w:rsidR="00625A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000,00</w:t>
      </w:r>
      <w:r w:rsidR="00625A1B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288465D1" w14:textId="5F41D040" w:rsidR="00E50DF0" w:rsidRPr="00E92CF4" w:rsidRDefault="00E92CF4" w:rsidP="00E92CF4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50DF0" w:rsidRPr="00E92CF4">
        <w:rPr>
          <w:rFonts w:ascii="Times New Roman" w:hAnsi="Times New Roman" w:cs="Times New Roman"/>
          <w:sz w:val="24"/>
          <w:szCs w:val="24"/>
        </w:rPr>
        <w:t xml:space="preserve">roj aktivnih članova društva </w:t>
      </w:r>
      <w:r>
        <w:rPr>
          <w:rFonts w:ascii="Times New Roman" w:hAnsi="Times New Roman" w:cs="Times New Roman"/>
          <w:sz w:val="24"/>
          <w:szCs w:val="24"/>
        </w:rPr>
        <w:t>ostao je na brojci od</w:t>
      </w:r>
      <w:r w:rsidR="00E50DF0" w:rsidRPr="00E92CF4">
        <w:rPr>
          <w:rFonts w:ascii="Times New Roman" w:hAnsi="Times New Roman" w:cs="Times New Roman"/>
          <w:sz w:val="24"/>
          <w:szCs w:val="24"/>
        </w:rPr>
        <w:t xml:space="preserve"> </w:t>
      </w:r>
      <w:r w:rsidR="00625A1B" w:rsidRPr="00E92CF4">
        <w:rPr>
          <w:rFonts w:ascii="Times New Roman" w:hAnsi="Times New Roman" w:cs="Times New Roman"/>
          <w:sz w:val="24"/>
          <w:szCs w:val="24"/>
        </w:rPr>
        <w:t>9</w:t>
      </w:r>
      <w:r w:rsidR="00E50DF0" w:rsidRPr="00E92CF4">
        <w:rPr>
          <w:rFonts w:ascii="Times New Roman" w:hAnsi="Times New Roman" w:cs="Times New Roman"/>
          <w:sz w:val="24"/>
          <w:szCs w:val="24"/>
        </w:rPr>
        <w:t>0;</w:t>
      </w:r>
    </w:p>
    <w:p w14:paraId="763C7E70" w14:textId="4CEBA5A9" w:rsidR="00C43A0B" w:rsidRPr="00E92CF4" w:rsidRDefault="00625A1B" w:rsidP="00E50DF0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</w:t>
      </w:r>
      <w:r w:rsidR="00E92CF4">
        <w:rPr>
          <w:rFonts w:ascii="Times New Roman" w:hAnsi="Times New Roman" w:cs="Times New Roman"/>
          <w:sz w:val="24"/>
          <w:szCs w:val="24"/>
        </w:rPr>
        <w:t>e su dvije akcije</w:t>
      </w:r>
      <w:r>
        <w:rPr>
          <w:rFonts w:ascii="Times New Roman" w:hAnsi="Times New Roman" w:cs="Times New Roman"/>
          <w:sz w:val="24"/>
          <w:szCs w:val="24"/>
        </w:rPr>
        <w:t xml:space="preserve"> dobrovoljnog darivanja krvi te je održan dan nacionalnih manjina</w:t>
      </w:r>
      <w:r w:rsidR="00E92CF4">
        <w:rPr>
          <w:rFonts w:ascii="Times New Roman" w:hAnsi="Times New Roman" w:cs="Times New Roman"/>
          <w:sz w:val="24"/>
          <w:szCs w:val="24"/>
        </w:rPr>
        <w:t xml:space="preserve"> u susjednoj općini, no Općina Donja Dubrava pomogla je u organizacij</w:t>
      </w:r>
      <w:r w:rsidR="00C03D90">
        <w:rPr>
          <w:rFonts w:ascii="Times New Roman" w:hAnsi="Times New Roman" w:cs="Times New Roman"/>
          <w:sz w:val="24"/>
          <w:szCs w:val="24"/>
        </w:rPr>
        <w:t>i i sufinanciranju u iznosu od 3</w:t>
      </w:r>
      <w:r w:rsidR="00E92CF4">
        <w:rPr>
          <w:rFonts w:ascii="Times New Roman" w:hAnsi="Times New Roman" w:cs="Times New Roman"/>
          <w:sz w:val="24"/>
          <w:szCs w:val="24"/>
        </w:rPr>
        <w:t>00,00€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45B10" w14:textId="2CFFF240" w:rsidR="00E50DF0" w:rsidRPr="005D5476" w:rsidRDefault="00E50DF0" w:rsidP="00E50DF0">
      <w:pPr>
        <w:spacing w:after="160" w:line="360" w:lineRule="auto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POSEBNI CILJ </w:t>
      </w:r>
      <w:r w:rsidR="00AD0E2E">
        <w:rPr>
          <w:rStyle w:val="Heading1Char"/>
          <w:rFonts w:ascii="Times New Roman" w:hAnsi="Times New Roman" w:cs="Times New Roman"/>
          <w:sz w:val="24"/>
        </w:rPr>
        <w:t xml:space="preserve">2. </w:t>
      </w:r>
      <w:r w:rsidRPr="005D5476">
        <w:rPr>
          <w:rStyle w:val="Heading1Char"/>
          <w:rFonts w:ascii="Times New Roman" w:hAnsi="Times New Roman" w:cs="Times New Roman"/>
          <w:sz w:val="24"/>
        </w:rPr>
        <w:t>7: UNAPRIJEĐEN SUSTAV UPRAVLJANJA RIZICIMA</w:t>
      </w:r>
    </w:p>
    <w:p w14:paraId="4366613C" w14:textId="77777777" w:rsidR="00E50DF0" w:rsidRPr="005D5476" w:rsidRDefault="00E50DF0" w:rsidP="00E50DF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5D5476">
        <w:rPr>
          <w:rFonts w:ascii="Times New Roman" w:hAnsi="Times New Roman" w:cs="Times New Roman"/>
          <w:sz w:val="24"/>
          <w:szCs w:val="24"/>
        </w:rPr>
        <w:t xml:space="preserve">Rezultat: </w:t>
      </w:r>
    </w:p>
    <w:p w14:paraId="130A0C81" w14:textId="22A7F3E2" w:rsidR="00C03D90" w:rsidRDefault="00C03D90" w:rsidP="00E50DF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u Zakonskim o</w:t>
      </w:r>
      <w:r w:rsidRPr="00C03D90">
        <w:rPr>
          <w:rFonts w:ascii="Times New Roman" w:hAnsi="Times New Roman" w:cs="Times New Roman"/>
          <w:sz w:val="24"/>
          <w:szCs w:val="24"/>
        </w:rPr>
        <w:t>kvirima osigurava sredstva za DVD Donja Dubrava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C0DC1" w14:textId="038E7414" w:rsidR="00E50DF0" w:rsidRPr="005D5476" w:rsidRDefault="00E50DF0" w:rsidP="00E50DF0">
      <w:pPr>
        <w:spacing w:after="160" w:line="360" w:lineRule="auto"/>
        <w:rPr>
          <w:rStyle w:val="Heading1Char"/>
          <w:rFonts w:ascii="Times New Roman" w:hAnsi="Times New Roman" w:cs="Times New Roman"/>
          <w:b w:val="0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POSEBNI CILJ </w:t>
      </w:r>
      <w:r w:rsidR="00AD0E2E">
        <w:rPr>
          <w:rStyle w:val="Heading1Char"/>
          <w:rFonts w:ascii="Times New Roman" w:hAnsi="Times New Roman" w:cs="Times New Roman"/>
          <w:sz w:val="24"/>
        </w:rPr>
        <w:t>2.</w:t>
      </w:r>
      <w:r w:rsidRPr="005D5476">
        <w:rPr>
          <w:rStyle w:val="Heading1Char"/>
          <w:rFonts w:ascii="Times New Roman" w:hAnsi="Times New Roman" w:cs="Times New Roman"/>
          <w:sz w:val="24"/>
        </w:rPr>
        <w:t>8: DOBRO UPRAVLJANJE U JAVNOM SEKTORU</w:t>
      </w:r>
      <w:r w:rsidRPr="005D5476">
        <w:rPr>
          <w:rStyle w:val="Heading1Char"/>
          <w:rFonts w:ascii="Times New Roman" w:hAnsi="Times New Roman" w:cs="Times New Roman"/>
          <w:b w:val="0"/>
          <w:sz w:val="24"/>
        </w:rPr>
        <w:t xml:space="preserve"> </w:t>
      </w:r>
    </w:p>
    <w:p w14:paraId="5C78590A" w14:textId="77777777" w:rsidR="00E50DF0" w:rsidRPr="005D5476" w:rsidRDefault="00E50DF0" w:rsidP="00E50DF0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 xml:space="preserve">Rezultat: </w:t>
      </w:r>
    </w:p>
    <w:p w14:paraId="0FFCA9C1" w14:textId="77777777" w:rsidR="00E50DF0" w:rsidRPr="005D5476" w:rsidRDefault="00E50DF0" w:rsidP="00E50DF0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 xml:space="preserve">Osigurano nesmetano djelovanje samoupravnog djelokruga izvršne vlasti i Jedinstvenog upravnog odjela Općine te Općinskog vijeća; </w:t>
      </w:r>
    </w:p>
    <w:p w14:paraId="094037F4" w14:textId="77777777" w:rsidR="00C03D90" w:rsidRDefault="00E50DF0" w:rsidP="00E92CF4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Pružene usluge građanima iz djelokruga Općine – izdano</w:t>
      </w:r>
      <w:r w:rsidR="00C03D90">
        <w:rPr>
          <w:rFonts w:ascii="Times New Roman" w:hAnsi="Times New Roman" w:cs="Times New Roman"/>
          <w:sz w:val="24"/>
        </w:rPr>
        <w:t xml:space="preserve"> 112 </w:t>
      </w:r>
      <w:r w:rsidRPr="005D5476">
        <w:rPr>
          <w:rFonts w:ascii="Times New Roman" w:hAnsi="Times New Roman" w:cs="Times New Roman"/>
          <w:sz w:val="24"/>
        </w:rPr>
        <w:t>rješenja;</w:t>
      </w:r>
    </w:p>
    <w:p w14:paraId="05C1F067" w14:textId="686E2CD3" w:rsidR="00C03D90" w:rsidRDefault="00C03D90" w:rsidP="00E92CF4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Prijavljen</w:t>
      </w:r>
      <w:r w:rsidRPr="00C03D90">
        <w:rPr>
          <w:rFonts w:ascii="Times New Roman" w:hAnsi="Times New Roman" w:cs="Times New Roman"/>
          <w:sz w:val="24"/>
        </w:rPr>
        <w:t xml:space="preserve"> projekt na Interreg Mađarska </w:t>
      </w:r>
      <w:r>
        <w:rPr>
          <w:rFonts w:ascii="Times New Roman" w:hAnsi="Times New Roman" w:cs="Times New Roman"/>
          <w:sz w:val="24"/>
        </w:rPr>
        <w:t>–</w:t>
      </w:r>
      <w:r w:rsidRPr="00C03D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Hrvatska</w:t>
      </w:r>
    </w:p>
    <w:p w14:paraId="53EC6775" w14:textId="7C3057B0" w:rsidR="00E92CF4" w:rsidRPr="00C03D90" w:rsidRDefault="00C03D90" w:rsidP="00E92CF4">
      <w:pPr>
        <w:pStyle w:val="ListParagraph"/>
        <w:numPr>
          <w:ilvl w:val="0"/>
          <w:numId w:val="4"/>
        </w:numPr>
        <w:ind w:left="1068"/>
        <w:jc w:val="both"/>
        <w:rPr>
          <w:rFonts w:ascii="Times New Roman" w:hAnsi="Times New Roman" w:cs="Times New Roman"/>
          <w:sz w:val="24"/>
        </w:rPr>
      </w:pPr>
      <w:r w:rsidRPr="00C03D90">
        <w:rPr>
          <w:rFonts w:ascii="Times New Roman" w:hAnsi="Times New Roman" w:cs="Times New Roman"/>
          <w:sz w:val="24"/>
        </w:rPr>
        <w:t xml:space="preserve">Općina će u 2026. godini napraviti prijavu na javni poziv Energetska obnova zgrada javnog sektora  </w:t>
      </w:r>
    </w:p>
    <w:p w14:paraId="4BB406C8" w14:textId="77777777" w:rsidR="00E92CF4" w:rsidRDefault="00E92CF4" w:rsidP="00E92CF4">
      <w:pPr>
        <w:jc w:val="both"/>
        <w:rPr>
          <w:rFonts w:ascii="Times New Roman" w:hAnsi="Times New Roman" w:cs="Times New Roman"/>
          <w:sz w:val="24"/>
        </w:rPr>
      </w:pPr>
    </w:p>
    <w:p w14:paraId="547513AD" w14:textId="77777777" w:rsidR="00E92CF4" w:rsidRDefault="00E92CF4" w:rsidP="00E92CF4">
      <w:pPr>
        <w:jc w:val="both"/>
        <w:rPr>
          <w:rFonts w:ascii="Times New Roman" w:hAnsi="Times New Roman" w:cs="Times New Roman"/>
          <w:sz w:val="24"/>
        </w:rPr>
      </w:pPr>
    </w:p>
    <w:p w14:paraId="7D9ABE23" w14:textId="77777777" w:rsidR="005F07F4" w:rsidRPr="00E92CF4" w:rsidRDefault="005F07F4" w:rsidP="00E92CF4">
      <w:pPr>
        <w:jc w:val="both"/>
        <w:rPr>
          <w:rFonts w:ascii="Times New Roman" w:hAnsi="Times New Roman" w:cs="Times New Roman"/>
          <w:sz w:val="24"/>
        </w:rPr>
      </w:pPr>
      <w:bookmarkStart w:id="3" w:name="_GoBack"/>
      <w:bookmarkEnd w:id="3"/>
    </w:p>
    <w:p w14:paraId="19DC6E3D" w14:textId="77777777" w:rsidR="00E50DF0" w:rsidRPr="005D5476" w:rsidRDefault="00E50DF0" w:rsidP="00E50DF0">
      <w:pPr>
        <w:pStyle w:val="IntenseQuote"/>
        <w:rPr>
          <w:rFonts w:ascii="Times New Roman" w:hAnsi="Times New Roman" w:cs="Times New Roman"/>
        </w:rPr>
      </w:pPr>
      <w:r w:rsidRPr="005D5476">
        <w:rPr>
          <w:rFonts w:ascii="Times New Roman" w:hAnsi="Times New Roman" w:cs="Times New Roman"/>
        </w:rPr>
        <w:lastRenderedPageBreak/>
        <w:t>3. PRIORITET JAVNE POLITIKE: ZELENO I DIGITALNO MEĐIMURJE</w:t>
      </w:r>
    </w:p>
    <w:p w14:paraId="50041855" w14:textId="29A256E5" w:rsidR="00E50DF0" w:rsidRPr="005D5476" w:rsidRDefault="00E92CF4" w:rsidP="00E92CF4">
      <w:pPr>
        <w:tabs>
          <w:tab w:val="left" w:pos="1613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5F0941" w14:textId="7AA22324" w:rsidR="00E50DF0" w:rsidRPr="005D5476" w:rsidRDefault="00E50DF0" w:rsidP="00E50DF0">
      <w:pPr>
        <w:spacing w:after="160" w:line="360" w:lineRule="auto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POSEBNI CILJ </w:t>
      </w:r>
      <w:r w:rsidR="00AD0E2E">
        <w:rPr>
          <w:rStyle w:val="Heading1Char"/>
          <w:rFonts w:ascii="Times New Roman" w:hAnsi="Times New Roman" w:cs="Times New Roman"/>
          <w:sz w:val="24"/>
        </w:rPr>
        <w:t xml:space="preserve">3. </w:t>
      </w:r>
      <w:r w:rsidRPr="005D5476">
        <w:rPr>
          <w:rStyle w:val="Heading1Char"/>
          <w:rFonts w:ascii="Times New Roman" w:hAnsi="Times New Roman" w:cs="Times New Roman"/>
          <w:sz w:val="24"/>
        </w:rPr>
        <w:t>11: RAZVIJENA KOMUNALNA INFRASTRUKTURA</w:t>
      </w:r>
    </w:p>
    <w:p w14:paraId="7BF30BCE" w14:textId="77777777" w:rsidR="00E50DF0" w:rsidRPr="005D5476" w:rsidRDefault="00E50DF0" w:rsidP="00E50DF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5D5476">
        <w:rPr>
          <w:rFonts w:ascii="Times New Roman" w:hAnsi="Times New Roman" w:cs="Times New Roman"/>
          <w:sz w:val="24"/>
          <w:szCs w:val="24"/>
        </w:rPr>
        <w:t>Rezultat:</w:t>
      </w:r>
    </w:p>
    <w:p w14:paraId="3618CE28" w14:textId="7F442DD7" w:rsidR="00E50DF0" w:rsidRDefault="00E50DF0" w:rsidP="00E50DF0">
      <w:pPr>
        <w:pStyle w:val="ListParagraph"/>
        <w:numPr>
          <w:ilvl w:val="0"/>
          <w:numId w:val="4"/>
        </w:numPr>
        <w:spacing w:after="16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5D5476">
        <w:rPr>
          <w:rFonts w:ascii="Times New Roman" w:hAnsi="Times New Roman" w:cs="Times New Roman"/>
          <w:sz w:val="24"/>
          <w:szCs w:val="24"/>
        </w:rPr>
        <w:t>Sufinanciranjem od strane Fonda za zaštitu okoliša , općina je podijelila 610 kanti za prikupljanje sortiranog otpada svim kućanstvima i pr</w:t>
      </w:r>
      <w:r w:rsidR="00E92CF4">
        <w:rPr>
          <w:rFonts w:ascii="Times New Roman" w:hAnsi="Times New Roman" w:cs="Times New Roman"/>
          <w:sz w:val="24"/>
          <w:szCs w:val="24"/>
        </w:rPr>
        <w:t>avnim osobama s područja općine i to još u 2023. godini. Navedenom podjelom ovaj pokazatel je u potpunosti proveden</w:t>
      </w:r>
    </w:p>
    <w:p w14:paraId="4E26ED2F" w14:textId="418F5F8C" w:rsidR="00C43A0B" w:rsidRPr="00E92CF4" w:rsidRDefault="00E50DF0" w:rsidP="005F07F4">
      <w:pPr>
        <w:pStyle w:val="ListParagraph"/>
        <w:numPr>
          <w:ilvl w:val="0"/>
          <w:numId w:val="4"/>
        </w:numPr>
        <w:spacing w:after="160" w:line="360" w:lineRule="auto"/>
        <w:rPr>
          <w:rStyle w:val="Heading1Char"/>
          <w:rFonts w:ascii="Times New Roman" w:hAnsi="Times New Roman" w:cs="Times New Roman"/>
          <w:sz w:val="24"/>
        </w:rPr>
      </w:pPr>
      <w:r w:rsidRPr="00E92CF4">
        <w:rPr>
          <w:rFonts w:ascii="Times New Roman" w:hAnsi="Times New Roman" w:cs="Times New Roman"/>
          <w:sz w:val="24"/>
          <w:szCs w:val="24"/>
        </w:rPr>
        <w:t xml:space="preserve">Izvedena je oborinska odvodnja u </w:t>
      </w:r>
      <w:r w:rsidR="005F07F4" w:rsidRPr="005F07F4">
        <w:rPr>
          <w:rFonts w:ascii="Times New Roman" w:hAnsi="Times New Roman" w:cs="Times New Roman"/>
          <w:sz w:val="24"/>
          <w:szCs w:val="24"/>
        </w:rPr>
        <w:t>Vinogradarskoj ulici, dio M. Gupca i dio Krbulje</w:t>
      </w:r>
    </w:p>
    <w:p w14:paraId="4434347E" w14:textId="0B5BC975" w:rsidR="002009CE" w:rsidRDefault="002009CE" w:rsidP="002009CE">
      <w:pPr>
        <w:spacing w:after="160" w:line="360" w:lineRule="auto"/>
        <w:rPr>
          <w:rStyle w:val="Heading1Char"/>
          <w:rFonts w:ascii="Times New Roman" w:hAnsi="Times New Roman" w:cs="Times New Roman"/>
          <w:sz w:val="24"/>
        </w:rPr>
      </w:pPr>
      <w:r w:rsidRPr="005D5476">
        <w:rPr>
          <w:rStyle w:val="Heading1Char"/>
          <w:rFonts w:ascii="Times New Roman" w:hAnsi="Times New Roman" w:cs="Times New Roman"/>
          <w:sz w:val="24"/>
        </w:rPr>
        <w:t xml:space="preserve">POSEBNI CILJ </w:t>
      </w:r>
      <w:r>
        <w:rPr>
          <w:rStyle w:val="Heading1Char"/>
          <w:rFonts w:ascii="Times New Roman" w:hAnsi="Times New Roman" w:cs="Times New Roman"/>
          <w:sz w:val="24"/>
        </w:rPr>
        <w:t xml:space="preserve">3. </w:t>
      </w:r>
      <w:r w:rsidRPr="005D5476">
        <w:rPr>
          <w:rStyle w:val="Heading1Char"/>
          <w:rFonts w:ascii="Times New Roman" w:hAnsi="Times New Roman" w:cs="Times New Roman"/>
          <w:sz w:val="24"/>
        </w:rPr>
        <w:t>1</w:t>
      </w:r>
      <w:r>
        <w:rPr>
          <w:rStyle w:val="Heading1Char"/>
          <w:rFonts w:ascii="Times New Roman" w:hAnsi="Times New Roman" w:cs="Times New Roman"/>
          <w:sz w:val="24"/>
        </w:rPr>
        <w:t>3</w:t>
      </w:r>
      <w:r w:rsidRPr="005D5476">
        <w:rPr>
          <w:rStyle w:val="Heading1Char"/>
          <w:rFonts w:ascii="Times New Roman" w:hAnsi="Times New Roman" w:cs="Times New Roman"/>
          <w:sz w:val="24"/>
        </w:rPr>
        <w:t xml:space="preserve">: </w:t>
      </w:r>
      <w:r>
        <w:rPr>
          <w:rStyle w:val="Heading1Char"/>
          <w:rFonts w:ascii="Times New Roman" w:hAnsi="Times New Roman" w:cs="Times New Roman"/>
          <w:sz w:val="24"/>
        </w:rPr>
        <w:t>KVALITETAN URBANI I RURALNI PROSTOR</w:t>
      </w:r>
    </w:p>
    <w:p w14:paraId="32F1E0F3" w14:textId="77777777" w:rsidR="002009CE" w:rsidRPr="005D5476" w:rsidRDefault="002009CE" w:rsidP="002009CE">
      <w:pPr>
        <w:jc w:val="both"/>
        <w:rPr>
          <w:rFonts w:ascii="Times New Roman" w:hAnsi="Times New Roman" w:cs="Times New Roman"/>
          <w:sz w:val="24"/>
        </w:rPr>
      </w:pPr>
      <w:r w:rsidRPr="005D5476">
        <w:rPr>
          <w:rFonts w:ascii="Times New Roman" w:hAnsi="Times New Roman" w:cs="Times New Roman"/>
          <w:sz w:val="24"/>
        </w:rPr>
        <w:t>Rezultat:</w:t>
      </w:r>
    </w:p>
    <w:p w14:paraId="7FA3D420" w14:textId="3D48EFB1" w:rsidR="005F07F4" w:rsidRDefault="005F07F4" w:rsidP="005F07F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009CE" w:rsidRPr="005F07F4">
        <w:rPr>
          <w:rFonts w:ascii="Times New Roman" w:hAnsi="Times New Roman" w:cs="Times New Roman"/>
          <w:sz w:val="24"/>
          <w:szCs w:val="24"/>
        </w:rPr>
        <w:t xml:space="preserve"> 202</w:t>
      </w:r>
      <w:r w:rsidRPr="005F07F4">
        <w:rPr>
          <w:rFonts w:ascii="Times New Roman" w:hAnsi="Times New Roman" w:cs="Times New Roman"/>
          <w:sz w:val="24"/>
          <w:szCs w:val="24"/>
        </w:rPr>
        <w:t>5</w:t>
      </w:r>
      <w:r w:rsidR="002009CE" w:rsidRPr="005F07F4">
        <w:rPr>
          <w:rFonts w:ascii="Times New Roman" w:hAnsi="Times New Roman" w:cs="Times New Roman"/>
          <w:sz w:val="24"/>
          <w:szCs w:val="24"/>
        </w:rPr>
        <w:t>. godini podugovoreno je uređenje 10.</w:t>
      </w:r>
      <w:r w:rsidR="00E16766" w:rsidRPr="005F07F4">
        <w:rPr>
          <w:rFonts w:ascii="Times New Roman" w:hAnsi="Times New Roman" w:cs="Times New Roman"/>
          <w:sz w:val="24"/>
          <w:szCs w:val="24"/>
        </w:rPr>
        <w:t>5</w:t>
      </w:r>
      <w:r w:rsidR="002009CE" w:rsidRPr="005F07F4">
        <w:rPr>
          <w:rFonts w:ascii="Times New Roman" w:hAnsi="Times New Roman" w:cs="Times New Roman"/>
          <w:sz w:val="24"/>
          <w:szCs w:val="24"/>
        </w:rPr>
        <w:t>00 m2 zelenih javnih površina</w:t>
      </w:r>
      <w:r w:rsidR="006D0F3E" w:rsidRPr="005F0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AE73E" w14:textId="5A94129C" w:rsidR="00E16766" w:rsidRPr="005F07F4" w:rsidRDefault="005F07F4" w:rsidP="005F07F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F07F4">
        <w:rPr>
          <w:rFonts w:ascii="Times New Roman" w:hAnsi="Times New Roman" w:cs="Times New Roman"/>
          <w:sz w:val="24"/>
          <w:szCs w:val="24"/>
        </w:rPr>
        <w:t>apravljena je projektna dokumentacija s troškovnikom za pročelje kuće Zalan te je prijavljena obnova na Ministarstvo kulture i medija u 12 mj 2025.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16766" w:rsidRPr="005F07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C2BF26" w16cex:dateUtc="2025-02-06T11:34:00Z"/>
  <w16cex:commentExtensible w16cex:durableId="4A150245" w16cex:dateUtc="2025-02-06T11:34:00Z"/>
  <w16cex:commentExtensible w16cex:durableId="1D69FB17" w16cex:dateUtc="2025-02-06T11:35:00Z"/>
  <w16cex:commentExtensible w16cex:durableId="39F08DD0" w16cex:dateUtc="2025-02-06T11:35:00Z"/>
  <w16cex:commentExtensible w16cex:durableId="1A93109C" w16cex:dateUtc="2025-02-06T11:36:00Z"/>
  <w16cex:commentExtensible w16cex:durableId="04943FD7" w16cex:dateUtc="2025-02-06T11:36:00Z"/>
  <w16cex:commentExtensible w16cex:durableId="5A804C66" w16cex:dateUtc="2025-02-06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61105C" w16cid:durableId="0161105C"/>
  <w16cid:commentId w16cid:paraId="02E4EEEA" w16cid:durableId="29C2BF26"/>
  <w16cid:commentId w16cid:paraId="7217C3B9" w16cid:durableId="7217C3B9"/>
  <w16cid:commentId w16cid:paraId="16E19F9F" w16cid:durableId="4A150245"/>
  <w16cid:commentId w16cid:paraId="5AA2D685" w16cid:durableId="5AA2D685"/>
  <w16cid:commentId w16cid:paraId="27DF0440" w16cid:durableId="1D69FB17"/>
  <w16cid:commentId w16cid:paraId="6F28E05E" w16cid:durableId="6F28E05E"/>
  <w16cid:commentId w16cid:paraId="65BA6672" w16cid:durableId="39F08DD0"/>
  <w16cid:commentId w16cid:paraId="3D65DC3C" w16cid:durableId="3D65DC3C"/>
  <w16cid:commentId w16cid:paraId="49E282AA" w16cid:durableId="1A93109C"/>
  <w16cid:commentId w16cid:paraId="1F97FFD7" w16cid:durableId="1F97FFD7"/>
  <w16cid:commentId w16cid:paraId="2D9FBDFC" w16cid:durableId="04943FD7"/>
  <w16cid:commentId w16cid:paraId="50B83304" w16cid:durableId="50B83304"/>
  <w16cid:commentId w16cid:paraId="4CE0B2EC" w16cid:durableId="5A804C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9C817" w14:textId="77777777" w:rsidR="00555466" w:rsidRDefault="00555466" w:rsidP="007B3F92">
      <w:pPr>
        <w:spacing w:after="0" w:line="240" w:lineRule="auto"/>
      </w:pPr>
      <w:r>
        <w:separator/>
      </w:r>
    </w:p>
  </w:endnote>
  <w:endnote w:type="continuationSeparator" w:id="0">
    <w:p w14:paraId="038FA50A" w14:textId="77777777" w:rsidR="00555466" w:rsidRDefault="00555466" w:rsidP="007B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503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213C5" w14:textId="11956EDC" w:rsidR="005D5476" w:rsidRDefault="005D5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F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23861C0" w14:textId="77777777" w:rsidR="005D5476" w:rsidRDefault="005D5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89199" w14:textId="77777777" w:rsidR="00555466" w:rsidRDefault="00555466" w:rsidP="007B3F92">
      <w:pPr>
        <w:spacing w:after="0" w:line="240" w:lineRule="auto"/>
      </w:pPr>
      <w:r>
        <w:separator/>
      </w:r>
    </w:p>
  </w:footnote>
  <w:footnote w:type="continuationSeparator" w:id="0">
    <w:p w14:paraId="4953D928" w14:textId="77777777" w:rsidR="00555466" w:rsidRDefault="00555466" w:rsidP="007B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34F"/>
    <w:multiLevelType w:val="hybridMultilevel"/>
    <w:tmpl w:val="FE16292C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B2D0195"/>
    <w:multiLevelType w:val="hybridMultilevel"/>
    <w:tmpl w:val="94807F5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CD669C"/>
    <w:multiLevelType w:val="hybridMultilevel"/>
    <w:tmpl w:val="214CB8C0"/>
    <w:lvl w:ilvl="0" w:tplc="257A037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C717A0"/>
    <w:multiLevelType w:val="hybridMultilevel"/>
    <w:tmpl w:val="7FB6D912"/>
    <w:lvl w:ilvl="0" w:tplc="DB00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73B"/>
    <w:multiLevelType w:val="hybridMultilevel"/>
    <w:tmpl w:val="9068530E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4400A3B"/>
    <w:multiLevelType w:val="hybridMultilevel"/>
    <w:tmpl w:val="B164F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F358A"/>
    <w:multiLevelType w:val="hybridMultilevel"/>
    <w:tmpl w:val="79B6B102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3F11478"/>
    <w:multiLevelType w:val="hybridMultilevel"/>
    <w:tmpl w:val="AC108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81C22"/>
    <w:multiLevelType w:val="hybridMultilevel"/>
    <w:tmpl w:val="A6B4E02C"/>
    <w:lvl w:ilvl="0" w:tplc="CE80BB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40414"/>
    <w:multiLevelType w:val="hybridMultilevel"/>
    <w:tmpl w:val="882A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109DD"/>
    <w:multiLevelType w:val="hybridMultilevel"/>
    <w:tmpl w:val="2D349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25B6D"/>
    <w:multiLevelType w:val="hybridMultilevel"/>
    <w:tmpl w:val="0E8C7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2EDE"/>
    <w:multiLevelType w:val="hybridMultilevel"/>
    <w:tmpl w:val="211A3EAE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2BC55BF"/>
    <w:multiLevelType w:val="hybridMultilevel"/>
    <w:tmpl w:val="E9F60E72"/>
    <w:lvl w:ilvl="0" w:tplc="610A3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752FC"/>
    <w:multiLevelType w:val="hybridMultilevel"/>
    <w:tmpl w:val="DF2C4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C4EAB"/>
    <w:multiLevelType w:val="hybridMultilevel"/>
    <w:tmpl w:val="795C3A32"/>
    <w:lvl w:ilvl="0" w:tplc="F4388E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D45564"/>
    <w:multiLevelType w:val="hybridMultilevel"/>
    <w:tmpl w:val="3B7A0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220C5"/>
    <w:multiLevelType w:val="hybridMultilevel"/>
    <w:tmpl w:val="B038C67E"/>
    <w:lvl w:ilvl="0" w:tplc="041A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8" w15:restartNumberingAfterBreak="0">
    <w:nsid w:val="5DF54B60"/>
    <w:multiLevelType w:val="hybridMultilevel"/>
    <w:tmpl w:val="D1367AD0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38D6502"/>
    <w:multiLevelType w:val="hybridMultilevel"/>
    <w:tmpl w:val="F634F546"/>
    <w:lvl w:ilvl="0" w:tplc="BB8688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F750F"/>
    <w:multiLevelType w:val="hybridMultilevel"/>
    <w:tmpl w:val="3F3647F8"/>
    <w:lvl w:ilvl="0" w:tplc="BB8688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E3D76"/>
    <w:multiLevelType w:val="hybridMultilevel"/>
    <w:tmpl w:val="08643016"/>
    <w:lvl w:ilvl="0" w:tplc="C4E061C6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EDB6389"/>
    <w:multiLevelType w:val="hybridMultilevel"/>
    <w:tmpl w:val="78C45ABA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F26301F"/>
    <w:multiLevelType w:val="hybridMultilevel"/>
    <w:tmpl w:val="D0049F1E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21"/>
  </w:num>
  <w:num w:numId="5">
    <w:abstractNumId w:val="18"/>
  </w:num>
  <w:num w:numId="6">
    <w:abstractNumId w:val="12"/>
  </w:num>
  <w:num w:numId="7">
    <w:abstractNumId w:val="6"/>
  </w:num>
  <w:num w:numId="8">
    <w:abstractNumId w:val="0"/>
  </w:num>
  <w:num w:numId="9">
    <w:abstractNumId w:val="22"/>
  </w:num>
  <w:num w:numId="10">
    <w:abstractNumId w:val="23"/>
  </w:num>
  <w:num w:numId="11">
    <w:abstractNumId w:val="4"/>
  </w:num>
  <w:num w:numId="12">
    <w:abstractNumId w:val="7"/>
  </w:num>
  <w:num w:numId="13">
    <w:abstractNumId w:val="14"/>
  </w:num>
  <w:num w:numId="14">
    <w:abstractNumId w:val="16"/>
  </w:num>
  <w:num w:numId="15">
    <w:abstractNumId w:val="8"/>
  </w:num>
  <w:num w:numId="16">
    <w:abstractNumId w:val="10"/>
  </w:num>
  <w:num w:numId="17">
    <w:abstractNumId w:val="9"/>
  </w:num>
  <w:num w:numId="18">
    <w:abstractNumId w:val="1"/>
  </w:num>
  <w:num w:numId="19">
    <w:abstractNumId w:val="15"/>
  </w:num>
  <w:num w:numId="20">
    <w:abstractNumId w:val="2"/>
  </w:num>
  <w:num w:numId="21">
    <w:abstractNumId w:val="11"/>
  </w:num>
  <w:num w:numId="22">
    <w:abstractNumId w:val="17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B2"/>
    <w:rsid w:val="0002703B"/>
    <w:rsid w:val="00035721"/>
    <w:rsid w:val="00041B5C"/>
    <w:rsid w:val="000437EE"/>
    <w:rsid w:val="00085979"/>
    <w:rsid w:val="00093342"/>
    <w:rsid w:val="00095BF4"/>
    <w:rsid w:val="000B1394"/>
    <w:rsid w:val="000B7FC5"/>
    <w:rsid w:val="000C7BAF"/>
    <w:rsid w:val="000D7DE4"/>
    <w:rsid w:val="000E36AC"/>
    <w:rsid w:val="000F6ECC"/>
    <w:rsid w:val="0010617E"/>
    <w:rsid w:val="00122F17"/>
    <w:rsid w:val="00134518"/>
    <w:rsid w:val="001361F0"/>
    <w:rsid w:val="00136BAA"/>
    <w:rsid w:val="001375DF"/>
    <w:rsid w:val="00142023"/>
    <w:rsid w:val="0014640C"/>
    <w:rsid w:val="001465B0"/>
    <w:rsid w:val="00152A1D"/>
    <w:rsid w:val="00160708"/>
    <w:rsid w:val="001634EE"/>
    <w:rsid w:val="00167140"/>
    <w:rsid w:val="001D1981"/>
    <w:rsid w:val="001E0EF7"/>
    <w:rsid w:val="001F081A"/>
    <w:rsid w:val="002006F6"/>
    <w:rsid w:val="002009CE"/>
    <w:rsid w:val="00222AFF"/>
    <w:rsid w:val="00245001"/>
    <w:rsid w:val="002502A3"/>
    <w:rsid w:val="0026537A"/>
    <w:rsid w:val="00272DA0"/>
    <w:rsid w:val="00272E5F"/>
    <w:rsid w:val="002C4B75"/>
    <w:rsid w:val="002D65EC"/>
    <w:rsid w:val="002E41C5"/>
    <w:rsid w:val="002E63D2"/>
    <w:rsid w:val="002F38CB"/>
    <w:rsid w:val="002F3B58"/>
    <w:rsid w:val="002F7E31"/>
    <w:rsid w:val="00322C90"/>
    <w:rsid w:val="003409B7"/>
    <w:rsid w:val="003521A6"/>
    <w:rsid w:val="003522DA"/>
    <w:rsid w:val="0035283E"/>
    <w:rsid w:val="003728B7"/>
    <w:rsid w:val="003A417F"/>
    <w:rsid w:val="003E425E"/>
    <w:rsid w:val="00413ABA"/>
    <w:rsid w:val="00426226"/>
    <w:rsid w:val="00433C44"/>
    <w:rsid w:val="00447271"/>
    <w:rsid w:val="00450392"/>
    <w:rsid w:val="00470398"/>
    <w:rsid w:val="004707AB"/>
    <w:rsid w:val="00475022"/>
    <w:rsid w:val="00480850"/>
    <w:rsid w:val="00493345"/>
    <w:rsid w:val="004A330B"/>
    <w:rsid w:val="004C4FB4"/>
    <w:rsid w:val="004C791E"/>
    <w:rsid w:val="004D52F2"/>
    <w:rsid w:val="004D6357"/>
    <w:rsid w:val="004F1F16"/>
    <w:rsid w:val="004F4BA9"/>
    <w:rsid w:val="0050128A"/>
    <w:rsid w:val="0052377B"/>
    <w:rsid w:val="00523A77"/>
    <w:rsid w:val="00525259"/>
    <w:rsid w:val="00554129"/>
    <w:rsid w:val="00555466"/>
    <w:rsid w:val="005757B2"/>
    <w:rsid w:val="005767F7"/>
    <w:rsid w:val="00581416"/>
    <w:rsid w:val="00584FE7"/>
    <w:rsid w:val="00586CB3"/>
    <w:rsid w:val="00587AAF"/>
    <w:rsid w:val="00596254"/>
    <w:rsid w:val="005B2B77"/>
    <w:rsid w:val="005C06A7"/>
    <w:rsid w:val="005C1E2D"/>
    <w:rsid w:val="005D4092"/>
    <w:rsid w:val="005D5476"/>
    <w:rsid w:val="005F07F4"/>
    <w:rsid w:val="005F2663"/>
    <w:rsid w:val="005F5522"/>
    <w:rsid w:val="00611B50"/>
    <w:rsid w:val="006256C6"/>
    <w:rsid w:val="00625A1B"/>
    <w:rsid w:val="00647EB9"/>
    <w:rsid w:val="00686BE8"/>
    <w:rsid w:val="00692D6C"/>
    <w:rsid w:val="0069485B"/>
    <w:rsid w:val="006A1DD7"/>
    <w:rsid w:val="006D0F3E"/>
    <w:rsid w:val="006F328D"/>
    <w:rsid w:val="006F3BA7"/>
    <w:rsid w:val="007032CD"/>
    <w:rsid w:val="00726C64"/>
    <w:rsid w:val="00735A9C"/>
    <w:rsid w:val="00746009"/>
    <w:rsid w:val="00755162"/>
    <w:rsid w:val="00770D0D"/>
    <w:rsid w:val="00782509"/>
    <w:rsid w:val="00785D2E"/>
    <w:rsid w:val="007A06FD"/>
    <w:rsid w:val="007A2F70"/>
    <w:rsid w:val="007A4648"/>
    <w:rsid w:val="007A641F"/>
    <w:rsid w:val="007B3F92"/>
    <w:rsid w:val="007B7842"/>
    <w:rsid w:val="007C3FF1"/>
    <w:rsid w:val="007E0F7F"/>
    <w:rsid w:val="007E3F63"/>
    <w:rsid w:val="007F70E3"/>
    <w:rsid w:val="00806BD6"/>
    <w:rsid w:val="00807536"/>
    <w:rsid w:val="00810DB2"/>
    <w:rsid w:val="00815B72"/>
    <w:rsid w:val="008203C4"/>
    <w:rsid w:val="008273F8"/>
    <w:rsid w:val="00827E5E"/>
    <w:rsid w:val="00861250"/>
    <w:rsid w:val="008737F8"/>
    <w:rsid w:val="008946C0"/>
    <w:rsid w:val="008B55B9"/>
    <w:rsid w:val="008E163E"/>
    <w:rsid w:val="008F1E39"/>
    <w:rsid w:val="008F3A3B"/>
    <w:rsid w:val="008F4AF5"/>
    <w:rsid w:val="00914AA2"/>
    <w:rsid w:val="00915754"/>
    <w:rsid w:val="009342DD"/>
    <w:rsid w:val="009427DD"/>
    <w:rsid w:val="009604E0"/>
    <w:rsid w:val="009610F7"/>
    <w:rsid w:val="009731D8"/>
    <w:rsid w:val="009825F2"/>
    <w:rsid w:val="009961EA"/>
    <w:rsid w:val="009A0671"/>
    <w:rsid w:val="009A3C72"/>
    <w:rsid w:val="009A4D4B"/>
    <w:rsid w:val="009A613A"/>
    <w:rsid w:val="009E6A97"/>
    <w:rsid w:val="009F6BC8"/>
    <w:rsid w:val="00A40A0B"/>
    <w:rsid w:val="00A5251D"/>
    <w:rsid w:val="00A6498D"/>
    <w:rsid w:val="00A67A30"/>
    <w:rsid w:val="00A838FF"/>
    <w:rsid w:val="00A90B23"/>
    <w:rsid w:val="00AB50D7"/>
    <w:rsid w:val="00AB62C0"/>
    <w:rsid w:val="00AC21E4"/>
    <w:rsid w:val="00AC4CFD"/>
    <w:rsid w:val="00AD0E2E"/>
    <w:rsid w:val="00AD1DCB"/>
    <w:rsid w:val="00AE074F"/>
    <w:rsid w:val="00AE1BA7"/>
    <w:rsid w:val="00AE2D47"/>
    <w:rsid w:val="00B12B4F"/>
    <w:rsid w:val="00B55620"/>
    <w:rsid w:val="00B812D0"/>
    <w:rsid w:val="00BA2BB3"/>
    <w:rsid w:val="00BB5C61"/>
    <w:rsid w:val="00BB607B"/>
    <w:rsid w:val="00BC61B3"/>
    <w:rsid w:val="00BE5687"/>
    <w:rsid w:val="00BF0C76"/>
    <w:rsid w:val="00BF1CBC"/>
    <w:rsid w:val="00C00F74"/>
    <w:rsid w:val="00C03D90"/>
    <w:rsid w:val="00C1117B"/>
    <w:rsid w:val="00C20CCA"/>
    <w:rsid w:val="00C43A0B"/>
    <w:rsid w:val="00C43DCE"/>
    <w:rsid w:val="00C510F6"/>
    <w:rsid w:val="00C675B7"/>
    <w:rsid w:val="00C72BCF"/>
    <w:rsid w:val="00C91568"/>
    <w:rsid w:val="00C96C91"/>
    <w:rsid w:val="00CB0F62"/>
    <w:rsid w:val="00CC3556"/>
    <w:rsid w:val="00CF52C0"/>
    <w:rsid w:val="00D218B4"/>
    <w:rsid w:val="00D33DB6"/>
    <w:rsid w:val="00D5163A"/>
    <w:rsid w:val="00D56CD3"/>
    <w:rsid w:val="00D62A5C"/>
    <w:rsid w:val="00D776AE"/>
    <w:rsid w:val="00D869CB"/>
    <w:rsid w:val="00D925D1"/>
    <w:rsid w:val="00D93B36"/>
    <w:rsid w:val="00DB4FF9"/>
    <w:rsid w:val="00DB6E7A"/>
    <w:rsid w:val="00DC4A28"/>
    <w:rsid w:val="00DC650A"/>
    <w:rsid w:val="00DE5388"/>
    <w:rsid w:val="00E02C8B"/>
    <w:rsid w:val="00E10955"/>
    <w:rsid w:val="00E16766"/>
    <w:rsid w:val="00E22D07"/>
    <w:rsid w:val="00E36688"/>
    <w:rsid w:val="00E50DF0"/>
    <w:rsid w:val="00E57FA3"/>
    <w:rsid w:val="00E716D1"/>
    <w:rsid w:val="00E92CF4"/>
    <w:rsid w:val="00EA42AB"/>
    <w:rsid w:val="00EA4C7A"/>
    <w:rsid w:val="00EB6C11"/>
    <w:rsid w:val="00EC568B"/>
    <w:rsid w:val="00EE0CDE"/>
    <w:rsid w:val="00EE55E7"/>
    <w:rsid w:val="00F24A25"/>
    <w:rsid w:val="00F563AE"/>
    <w:rsid w:val="00F62E16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9020"/>
  <w15:docId w15:val="{47FEE1D6-BFB9-47CE-BA9F-2A3BF35B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7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7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3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8FF"/>
    <w:pPr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A838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38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838F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838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7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4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218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E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ECC"/>
    <w:rPr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BB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BB5C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">
    <w:name w:val="Light Grid"/>
    <w:basedOn w:val="TableNormal"/>
    <w:uiPriority w:val="62"/>
    <w:rsid w:val="00BB5C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TableNormal"/>
    <w:uiPriority w:val="62"/>
    <w:rsid w:val="00BB5C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92"/>
  </w:style>
  <w:style w:type="paragraph" w:styleId="Footer">
    <w:name w:val="footer"/>
    <w:basedOn w:val="Normal"/>
    <w:link w:val="FooterChar"/>
    <w:uiPriority w:val="99"/>
    <w:unhideWhenUsed/>
    <w:rsid w:val="007B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92"/>
  </w:style>
  <w:style w:type="character" w:customStyle="1" w:styleId="Heading3Char">
    <w:name w:val="Heading 3 Char"/>
    <w:basedOn w:val="DefaultParagraphFont"/>
    <w:link w:val="Heading3"/>
    <w:uiPriority w:val="9"/>
    <w:semiHidden/>
    <w:rsid w:val="008F3A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26E2-4C52-4CA4-9EE7-55CEB967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3094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Novak</dc:creator>
  <cp:lastModifiedBy>Magdalena Trstenjak</cp:lastModifiedBy>
  <cp:revision>3</cp:revision>
  <cp:lastPrinted>2022-07-21T09:53:00Z</cp:lastPrinted>
  <dcterms:created xsi:type="dcterms:W3CDTF">2026-02-13T10:43:00Z</dcterms:created>
  <dcterms:modified xsi:type="dcterms:W3CDTF">2026-02-16T10:44:00Z</dcterms:modified>
</cp:coreProperties>
</file>